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4E52" w:rsidRPr="00AD0974" w:rsidRDefault="00964E52" w:rsidP="00964E52">
      <w:pPr>
        <w:pStyle w:val="Title"/>
        <w:rPr>
          <w:color w:val="00274A"/>
        </w:rPr>
      </w:pPr>
      <w:r w:rsidRPr="00AD0974">
        <w:rPr>
          <w:noProof/>
          <w:color w:val="00274A"/>
        </w:rPr>
        <mc:AlternateContent>
          <mc:Choice Requires="wpg">
            <w:drawing>
              <wp:anchor distT="0" distB="0" distL="114300" distR="114300" simplePos="0" relativeHeight="251659264" behindDoc="1" locked="1" layoutInCell="1" allowOverlap="1" wp14:anchorId="44D48DAC" wp14:editId="294BC76B">
                <wp:simplePos x="0" y="0"/>
                <wp:positionH relativeFrom="column">
                  <wp:posOffset>-1832610</wp:posOffset>
                </wp:positionH>
                <wp:positionV relativeFrom="paragraph">
                  <wp:posOffset>7479665</wp:posOffset>
                </wp:positionV>
                <wp:extent cx="9334500" cy="3385185"/>
                <wp:effectExtent l="0" t="0" r="0" b="5715"/>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9334500" cy="3385185"/>
                          <a:chOff x="-7144" y="-7144"/>
                          <a:chExt cx="6005513" cy="1924050"/>
                        </a:xfrm>
                      </wpg:grpSpPr>
                      <wps:wsp>
                        <wps:cNvPr id="20" name="Freeform: Shape 20">
                          <a:extLst>
                            <a:ext uri="{C183D7F6-B498-43B3-948B-1728B52AA6E4}">
                              <adec:decorative xmlns:adec="http://schemas.microsoft.com/office/drawing/2017/decorative" val="1"/>
                            </a:ext>
                          </a:extLst>
                        </wps:cNvPr>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flip="none" rotWithShape="1">
                            <a:gsLst>
                              <a:gs pos="0">
                                <a:srgbClr val="006A78">
                                  <a:shade val="30000"/>
                                  <a:satMod val="115000"/>
                                </a:srgbClr>
                              </a:gs>
                              <a:gs pos="50000">
                                <a:srgbClr val="006A78">
                                  <a:shade val="67500"/>
                                  <a:satMod val="115000"/>
                                </a:srgbClr>
                              </a:gs>
                              <a:gs pos="100000">
                                <a:srgbClr val="006A78">
                                  <a:shade val="100000"/>
                                  <a:satMod val="115000"/>
                                </a:srgbClr>
                              </a:gs>
                            </a:gsLst>
                            <a:lin ang="81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a:extLst>
                            <a:ext uri="{C183D7F6-B498-43B3-948B-1728B52AA6E4}">
                              <adec:decorative xmlns:adec="http://schemas.microsoft.com/office/drawing/2017/decorative" val="1"/>
                            </a:ext>
                          </a:extLst>
                        </wps:cNvPr>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flip="none" rotWithShape="1">
                            <a:gsLst>
                              <a:gs pos="0">
                                <a:srgbClr val="17406D">
                                  <a:shade val="30000"/>
                                  <a:satMod val="115000"/>
                                </a:srgbClr>
                              </a:gs>
                              <a:gs pos="50000">
                                <a:srgbClr val="17406D">
                                  <a:shade val="67500"/>
                                  <a:satMod val="115000"/>
                                </a:srgbClr>
                              </a:gs>
                              <a:gs pos="100000">
                                <a:srgbClr val="17406D">
                                  <a:shade val="100000"/>
                                  <a:satMod val="115000"/>
                                </a:srgbClr>
                              </a:gs>
                            </a:gsLst>
                            <a:lin ang="1620000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a:extLst>
                            <a:ext uri="{C183D7F6-B498-43B3-948B-1728B52AA6E4}">
                              <adec:decorative xmlns:adec="http://schemas.microsoft.com/office/drawing/2017/decorative" val="1"/>
                            </a:ext>
                          </a:extLst>
                        </wps:cNvPr>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7CD535" id="Graphic 17" o:spid="_x0000_s1026" alt="&quot;&quot;" style="position:absolute;margin-left:-144.3pt;margin-top:588.95pt;width:735pt;height:266.55pt;rotation:180;z-index:-251657216;mso-width-relative:margin;mso-height-relative:margin" coordorigin="-71,-71" coordsize="60055,192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YjMAggAAL0pAAAOAAAAZHJzL2Uyb0RvYy54bWzsmm1v2zYQx98P2HcQ9HJAa1HUo9GkyNq1&#13;&#10;GNBtxdqh20tGlm0BsqiJSpz20+/PJ5uKnUjOuq4okheOZPJ45N3x+NPJz57fbGrvuuxExZsznzwN&#13;&#10;fK9sCr6omtWZ/8f7V08y3xM9axas5k155n8shf/8/Pvvnm3beRnyNa8XZedhkEbMt+2Zv+77dj6b&#13;&#10;iWJdbph4ytuyQeOSdxvW47ZbzRYd22L0TT0LgyCZbXm3aDtelELg25e60T9X4y+XZdH/tlyKsvfq&#13;&#10;Mx9z69Vnpz4v5efs/BmbrzrWrqvCTIM9YBYbVjVQuhvqJeuZd9VVB0NtqqLjgi/7pwXfzPhyWRWl&#13;&#10;WgNWQ4Jbq3nd8atWrWU1367anZlg2lt2evCwxa/Xr7v2Xfu2gyW27Qq2UHdyLTfLbuN1HDYjQRbI&#13;&#10;P7VETNq7URb8uLNgedN7Bb7MKY1i9PMKtFGaxSSLtY2LNRwh5Z6kJIp8D+36SnmgWP9kRkiCII4J&#13;&#10;1SOQPIyCWHlppudz/mw2mOW2RdyIvWnEvzPNuzVrS2VxMYdp3nZetTjzQyyoYRuE76uuLGUwzj3V&#13;&#10;00OLspvqvbOimAsY1JpQ/jc2C0lIkvxg9dZ6NEuTJI3N2tME3ZX1dmtn8+JK9K9LvpGDsus3otcB&#13;&#10;vMCV/Gq1MBMteNOIqi//xNSXmxox/cPMo1mSx5R4W1xpTUb6ltBfrhChcY45e2uP7Gd0TBNxNIUQ&#13;&#10;ykg+rskVImmE4JmgKXQ0yWgaV+NKkDBL6RQ1CMKd6aapOZAYNRpiYadjsntcITWxUTWIqdPVuEJH&#13;&#10;owBxubKRx9Y2GIubxkQjrjwmDwKdOFouZAJwQxNZwN4i6BCNGBJSMpRHhBE4rjA5SRjh4AqHJwnD&#13;&#10;ya4wPUlY7/3dmqOThOEQV7PNDcpg2nDG8B3OPXni1erE630PJ17nezjxLqVCNm9ZL/1lL70tsrVN&#13;&#10;Pmvke7PTZfuGX5fvuerZS/eZKFVTMVFhFrHvWVxdVsWP5acJcpiLHpameR4letiMRgHNzVRVs0ko&#13;&#10;ulnnCWu6ga5jmgmlyGA6YEgSR7hxh85pkmbaL4RkQRIqp9h5yf2lteq0cVRr3bgr3YmoCx3Utof9&#13;&#10;bxatE7Ia/6TOQ8PbQYuai1Lrkw5Wu2nnaRkgV/vDA8yzeFXVtbesK3BXAzpDmPD+Q9Wv1dmGKFDH&#13;&#10;/UqYQFkJDzvYbmbRrS5f1J13zSRZBclFmqnuYs0Wpf6WKmRQ8SZY/wtf6K8JASHYzW6GUVNdCRll&#13;&#10;Vo3spPPGBFU4NfWQbP4AVUSqmqzL9D5tXTJVWkPWlUmLmRnKEwWrS4CGymJs3ld1+Tu2sHal9ZQ0&#13;&#10;Tt3IrZrH4AKvYPDbsma9snvDpTfVpNpO9C+ZWGtzC15XCx3vGwBBpwetkWNBUpZU5NUlX3wE8Cjg&#13;&#10;AwCItnhVYaQ3TPRvWQeCwJcg/f43fCxrjnkgM6gr31vz7tOx72V/EBlafW8Lyj7zxd9XrEOo1T83&#13;&#10;iKUcuwvD9uomilNJWp3bcum2NFebFxzhhq2M2alL2b+v7eWy45sPeCC4kFrRxJoCunHG9Mh++uZF&#13;&#10;j3s0geKK8uJCXQPFsU3eNO/awka9tOH7mw+saz15eeb3gLRfueXDPXzBsfu+0kUNv7jq+bJS3tvb&#13;&#10;1ZgbrCo5+0tAKw65O6BVnXdyEkDccWg9CuwWWYHrAfbe3bg+zDonI6vMisA7q0bF9wHkDnk1yfOU&#13;&#10;JpJX908Po7ya0wiH3rimAa9GWRSlZFwTPLGjrzjPM5pIMh5ZkyuU5TQPJyhy+XOyIldImXvUcjgQ&#13;&#10;d+uZ5qADiVEdSHAn6nAl8JR1GAQyBz/iqgWYSZSt0edrxFW7ezyJq2ajy/S7h1CNWDI+Nb/pkDDL&#13;&#10;33c7RozHhCwQkogESBVqzJCSNA8GNBnqTKJV6gRhLT4Kqnj8zUmYK9kkJnmWSFGr2Gxo1aoTwnir&#13;&#10;gj6XxS0qauO4Q6o1WzjQODvsvDPK9J5mGxoD2OH+N0xFgSFIXn4RTD2u6r/B1OO6Ph+mkgSVVgnI&#13;&#10;j5zq0ugjp4qnJ9WdLTwb8rTFVfDHHZyqSiv/AafmQZShzKqTnaxyyyTrPhx/AUyVSRTkuJ/KGKIq&#13;&#10;gVFqdPk0ITTLJAjfr8QFTRpHSUInELcrFKcRCjajelzOfBCc7ij4/vW4rDlZjys0yTUubU5zzYGE&#13;&#10;65hHNu3Lv76VUqrLpiZW70VTGT8mG+251NLSLYzVm/o2UQ3QUkskURqilCkrxiSgUYYCqAOTIcFD&#13;&#10;KNXNeYIizAA1TRpQwnp3G4VDWB7eabVRloWydiv1hkEcJoNqqgucXxvDnoKlqqgmC27Sr7fqk2Ea&#13;&#10;XRhzDbo91u4ea3cHr/jvYCJszDuYSG2nyUyE59OEEP3qAw/JUWCSgC3fhXhJG0myl+/rszCTb58/&#13;&#10;PxZZLSr/3F+9izKCVAWW2E9mDIwIDWIsDBW1ET0uG2V4zo7H9biYg9FjQiQbjehxhSL0jcb1uGw0&#13;&#10;WY8rZJjlfqsdQM7oUlyJI655pJbPSi2yWrN7ef6Qd7g2MGVRzITCveChXWp2/B49jp3rNMNhrnkh&#13;&#10;CcIoHvBCimJVrs/8NIloNkANsz913Uptu8kwEdIwjk1BLIdW/HTGZRi9IdXAep+Nt44UxMzeU0M6&#13;&#10;VGZZ7JhhQkpDktt6YJLg0pkjoWmSGRyKk4wkg1alQpLSwBFDLZ8LS9QbWp3bH7EEFtcvG7+VV4rq&#13;&#10;V3H4jaB+ka5/zyh/hOjeq1eQ+19dnv8DAAD//wMAUEsDBBQABgAIAAAAIQABocY35gAAABQBAAAP&#13;&#10;AAAAZHJzL2Rvd25yZXYueG1sTE9Nb8IwDL1P2n+IPGk3SNMB7UpThDZN44Q0QNo1NKbp1iRVE6D7&#13;&#10;9zOn7WLZes/vo1yNtmMXHELrnQQxTYChq71uXSPhsH+b5MBCVE6rzjuU8IMBVtX9XakK7a/uAy+7&#13;&#10;2DAScaFQEkyMfcF5qA1aFaa+R0fYyQ9WRTqHhutBXUncdjxNkgW3qnXkYFSPLwbr793ZStCz8HTA&#13;&#10;zWY9pNuv/bydv5vm9Cnl48P4uqSxXgKLOMa/D7h1oPxQUbCjPzsdWCdhkub5griEiCx7BnbjiFzM&#13;&#10;gB1py4RIgFcl/1+m+gUAAP//AwBQSwECLQAUAAYACAAAACEAtoM4kv4AAADhAQAAEwAAAAAAAAAA&#13;&#10;AAAAAAAAAAAAW0NvbnRlbnRfVHlwZXNdLnhtbFBLAQItABQABgAIAAAAIQA4/SH/1gAAAJQBAAAL&#13;&#10;AAAAAAAAAAAAAAAAAC8BAABfcmVscy8ucmVsc1BLAQItABQABgAIAAAAIQB1XYjMAggAAL0pAAAO&#13;&#10;AAAAAAAAAAAAAAAAAC4CAABkcnMvZTJvRG9jLnhtbFBLAQItABQABgAIAAAAIQABocY35gAAABQB&#13;&#10;AAAPAAAAAAAAAAAAAAAAAFwKAABkcnMvZG93bnJldi54bWxQSwUGAAAAAAQABADzAAAAbwsAAAAA&#13;&#10;">
                <v:shape id="Freeform: Shape 20" o:spid="_x0000_s1027" alt="&quot;&quot;" style="position:absolute;left:21216;top:-71;width:38767;height:17620;visibility:visible;mso-wrap-style:square;v-text-anchor:middle" coordsize="3876675,1762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qpygAAAOAAAAAPAAAAZHJzL2Rvd25yZXYueG1sRI9Na8JA&#13;&#10;EIbvQv/DMoXedFOhUqKrlBRRKx7qB70O2TFJm52N2a1Gf71zKPQy8DK8z8szmXWuVmdqQ+XZwPMg&#13;&#10;AUWce1txYWC/m/dfQYWIbLH2TAauFGA2fehNMLX+wp903sZCCYRDigbKGJtU65CX5DAMfEMsv6Nv&#13;&#10;HUaJbaFtixeBu1oPk2SkHVYsCyU2lJWU/2x/nYHvjyzoRZHtFrfT6uv4sj7Uq83cmKfH7n0s520M&#13;&#10;KlIX/xt/iKU1MBQFERIZ0NM7AAAA//8DAFBLAQItABQABgAIAAAAIQDb4fbL7gAAAIUBAAATAAAA&#13;&#10;AAAAAAAAAAAAAAAAAABbQ29udGVudF9UeXBlc10ueG1sUEsBAi0AFAAGAAgAAAAhAFr0LFu/AAAA&#13;&#10;FQEAAAsAAAAAAAAAAAAAAAAAHwEAAF9yZWxzLy5yZWxzUEsBAi0AFAAGAAgAAAAhACsj6qnKAAAA&#13;&#10;4AAAAA8AAAAAAAAAAAAAAAAABwIAAGRycy9kb3ducmV2LnhtbFBLBQYAAAAAAwADALcAAAD+AgAA&#13;&#10;AAA=&#13;&#10;" path="m3869531,1359694v,,-489585,474345,-1509712,384810c1339691,1654969,936784,1180624,7144,1287304l7144,7144r3862387,l3869531,1359694xe" fillcolor="#003e48" stroked="f">
                  <v:fill color2="#007181" rotate="t" angle="315" colors="0 #003e48;.5 #005e6b;1 #007181" focus="100%" type="gradient"/>
                  <v:stroke joinstyle="miter"/>
                  <v:path arrowok="t" o:connecttype="custom" o:connectlocs="3869531,1359694;2359819,1744504;7144,1287304;7144,7144;3869531,7144;3869531,1359694" o:connectangles="0,0,0,0,0,0"/>
                </v:shape>
                <v:shape id="Freeform: Shape 22" o:spid="_x0000_s1028" alt="&quot;&quot;" style="position:absolute;left:-71;top:-71;width:60007;height:19240;visibility:visible;mso-wrap-style:square;v-text-anchor:middle" coordsize="6000750,1924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G4yQAAAOAAAAAPAAAAZHJzL2Rvd25yZXYueG1sRI/NasMw&#13;&#10;EITvhbyD2EBvjRxjQnEsh1JjyKE05If2ulhb28RaOZbiOH36qlDoZWAY5hsm20ymEyMNrrWsYLmI&#13;&#10;QBBXVrdcKzgdy6dnEM4ja+wsk4I7Odjks4cMU21vvKfx4GsRIOxSVNB436dSuqohg25he+KQfdnB&#13;&#10;oA92qKUe8BbgppNxFK2kwZbDQoM9vTZUnQ9Xo2D6uJ/7MnGfb8fT93ubFGa/u8RKPc6nYh3kZQ3C&#13;&#10;0+T/G3+IrVYQx/B7KJwBmf8AAAD//wMAUEsBAi0AFAAGAAgAAAAhANvh9svuAAAAhQEAABMAAAAA&#13;&#10;AAAAAAAAAAAAAAAAAFtDb250ZW50X1R5cGVzXS54bWxQSwECLQAUAAYACAAAACEAWvQsW78AAAAV&#13;&#10;AQAACwAAAAAAAAAAAAAAAAAfAQAAX3JlbHMvLnJlbHNQSwECLQAUAAYACAAAACEAgfghuMkAAADg&#13;&#10;AAAADwAAAAAAAAAAAAAAAAAHAgAAZHJzL2Rvd25yZXYueG1sUEsFBgAAAAADAAMAtwAAAP0CAAAA&#13;&#10;AA==&#13;&#10;" path="m7144,1699736v,,1403032,618173,2927032,-215265c4459129,651986,5998369,893921,5998369,893921r,-886777l7144,7144r,1692592xe" fillcolor="#052140" stroked="f">
                  <v:fill color2="#114073" rotate="t" angle="180" colors="0 #052140;.5 #0c3460;1 #114073" focus="100%" type="gradient"/>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aIsygAAAOAAAAAPAAAAZHJzL2Rvd25yZXYueG1sRI9Ba8JA&#13;&#10;FITvQv/D8gpeRDcqSBtdRSpRLz2YVmhvr9nXJDX7NmQ3mvbXuwXBy8AwzDfMYtWZSpypcaVlBeNR&#13;&#10;BII4s7rkXMH7WzJ8AuE8ssbKMin4JQer5UNvgbG2Fz7QOfW5CBB2MSoovK9jKV1WkEE3sjVxyL5t&#13;&#10;Y9AH2+RSN3gJcFPJSRTNpMGSw0KBNb0UlJ3S1ihYJ/lpv/vCQXv8/OF0+/F6+LPPSvUfu808yHoO&#13;&#10;wlPn740bYq8VTKbwfyicAbm8AgAA//8DAFBLAQItABQABgAIAAAAIQDb4fbL7gAAAIUBAAATAAAA&#13;&#10;AAAAAAAAAAAAAAAAAABbQ29udGVudF9UeXBlc10ueG1sUEsBAi0AFAAGAAgAAAAhAFr0LFu/AAAA&#13;&#10;FQEAAAsAAAAAAAAAAAAAAAAAHwEAAF9yZWxzLy5yZWxzUEsBAi0AFAAGAAgAAAAhADcxoizKAAAA&#13;&#10;4AAAAA8AAAAAAAAAAAAAAAAABwIAAGRycy9kb3ducmV2LnhtbFBLBQYAAAAAAwADALcAAAD+AgAA&#13;&#10;AAA=&#13;&#10;" path="m7144,7144r,606742c647224,1034891,2136934,964406,3546634,574834,4882039,205264,5998369,893921,5998369,893921r,-886777l7144,7144xe" fillcolor="#00274a" stroked="f">
                  <v:stroke joinstyle="miter"/>
                  <v:path arrowok="t" o:connecttype="custom" o:connectlocs="7144,7144;7144,613886;3546634,574834;5998369,893921;5998369,7144;7144,7144" o:connectangles="0,0,0,0,0,0"/>
                </v:shape>
                <v:shape id="Freeform: Shape 24" o:spid="_x0000_s1030" alt="&quot;&quot;" style="position:absolute;left:31761;top:9244;width:28194;height:8286;visibility:visible;mso-wrap-style:square;v-text-anchor:middle" coordsize="2819400,8286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CyQAAAOAAAAAPAAAAZHJzL2Rvd25yZXYueG1sRI9bawIx&#13;&#10;FITfC/0P4Qh9Ec1W6oXVKGIp2L6IF/D1sDnuLm5OQhLXbX99UxD6MjAM8w2zWHWmES35UFtW8DrM&#13;&#10;QBAXVtdcKjgdPwYzECEia2wsk4JvCrBaPj8tMNf2zntqD7EUCcIhRwVVjC6XMhQVGQxD64hTdrHe&#13;&#10;YEzWl1J7vCe4aeQoyybSYM1poUJHm4qK6+FmFPjptt+G8dfYzXY/n+5cyC5bt0q99Lr3eZL1HESk&#13;&#10;Lv43HoitVjB6g79D6QzI5S8AAAD//wMAUEsBAi0AFAAGAAgAAAAhANvh9svuAAAAhQEAABMAAAAA&#13;&#10;AAAAAAAAAAAAAAAAAFtDb250ZW50X1R5cGVzXS54bWxQSwECLQAUAAYACAAAACEAWvQsW78AAAAV&#13;&#10;AQAACwAAAAAAAAAAAAAAAAAfAQAAX3JlbHMvLnJlbHNQSwECLQAUAAYACAAAACEAv/xxAskAAADg&#13;&#10;AAAADwAAAAAAAAAAAAAAAAAHAgAAZHJzL2Rvd25yZXYueG1sUEsFBgAAAAADAAMAtwAAAP0CAAAA&#13;&#10;AA==&#13;&#10;" path="m7144,481489c380524,602456,751999,764381,1305401,812959,2325529,902494,2815114,428149,2815114,428149r,-421005c2332196,236696,1376839,568166,7144,481489xe" fillcolor="#006a78" stroked="f">
                  <v:stroke joinstyle="miter"/>
                  <v:path arrowok="t" o:connecttype="custom" o:connectlocs="7144,481489;1305401,812959;2815114,428149;2815114,7144;7144,481489" o:connectangles="0,0,0,0,0"/>
                </v:shape>
                <w10:anchorlock/>
              </v:group>
            </w:pict>
          </mc:Fallback>
        </mc:AlternateContent>
      </w:r>
      <w:r w:rsidRPr="00AD0974">
        <w:rPr>
          <w:color w:val="00274A"/>
        </w:rPr>
        <w:t xml:space="preserve">HDRN Canada </w:t>
      </w:r>
    </w:p>
    <w:p w:rsidR="00964E52" w:rsidRPr="007576F7" w:rsidRDefault="00964E52" w:rsidP="007576F7">
      <w:pPr>
        <w:pStyle w:val="Subtitle"/>
      </w:pPr>
      <w:r>
        <w:t xml:space="preserve">Public </w:t>
      </w:r>
      <w:r w:rsidR="007576F7">
        <w:t xml:space="preserve">Engagement Working Group </w:t>
      </w:r>
      <w:r>
        <w:t>Terms of Reference</w:t>
      </w:r>
    </w:p>
    <w:p w:rsidR="00964E52" w:rsidRPr="00964E52" w:rsidRDefault="00964E52" w:rsidP="00964E52">
      <w:pPr>
        <w:rPr>
          <w:noProof/>
          <w:sz w:val="22"/>
        </w:rPr>
      </w:pPr>
    </w:p>
    <w:p w:rsidR="00964E52" w:rsidRDefault="00964E52" w:rsidP="00964E52">
      <w:pPr>
        <w:rPr>
          <w:rFonts w:ascii="Lato" w:eastAsiaTheme="majorEastAsia" w:hAnsi="Lato" w:cstheme="majorBidi"/>
          <w:color w:val="002060"/>
          <w:spacing w:val="-10"/>
          <w:kern w:val="28"/>
          <w:sz w:val="44"/>
          <w:szCs w:val="56"/>
        </w:rPr>
      </w:pPr>
      <w:r w:rsidRPr="00EF4CBC">
        <w:rPr>
          <w:rFonts w:ascii="Lato" w:eastAsia="Franklin Gothic Book" w:hAnsi="Lato" w:cs="Times New Roman"/>
          <w:b/>
          <w:bCs/>
          <w:noProof/>
          <w:color w:val="00274A"/>
          <w:kern w:val="20"/>
          <w:lang w:eastAsia="ja-JP"/>
        </w:rPr>
        <w:drawing>
          <wp:anchor distT="0" distB="0" distL="114300" distR="114300" simplePos="0" relativeHeight="251660288" behindDoc="0" locked="0" layoutInCell="1" allowOverlap="1" wp14:anchorId="5B2E15BB" wp14:editId="12049A2D">
            <wp:simplePos x="0" y="0"/>
            <wp:positionH relativeFrom="column">
              <wp:posOffset>3449955</wp:posOffset>
            </wp:positionH>
            <wp:positionV relativeFrom="paragraph">
              <wp:posOffset>6264021</wp:posOffset>
            </wp:positionV>
            <wp:extent cx="3516207" cy="896486"/>
            <wp:effectExtent l="0" t="0" r="0" b="0"/>
            <wp:wrapNone/>
            <wp:docPr id="1340555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504"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3376" r="3638"/>
                    <a:stretch/>
                  </pic:blipFill>
                  <pic:spPr bwMode="auto">
                    <a:xfrm>
                      <a:off x="0" y="0"/>
                      <a:ext cx="3516207" cy="896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sdt>
      <w:sdtPr>
        <w:rPr>
          <w:rFonts w:ascii="Lato" w:eastAsiaTheme="minorHAnsi" w:hAnsi="Lato" w:cstheme="minorBidi"/>
          <w:b w:val="0"/>
          <w:bCs w:val="0"/>
          <w:color w:val="auto"/>
          <w:sz w:val="24"/>
          <w:szCs w:val="22"/>
        </w:rPr>
        <w:id w:val="-499580255"/>
        <w:docPartObj>
          <w:docPartGallery w:val="Table of Contents"/>
          <w:docPartUnique/>
        </w:docPartObj>
      </w:sdtPr>
      <w:sdtEndPr>
        <w:rPr>
          <w:rFonts w:ascii="Arial" w:hAnsi="Arial"/>
          <w:noProof/>
          <w:szCs w:val="24"/>
        </w:rPr>
      </w:sdtEndPr>
      <w:sdtContent>
        <w:p w:rsidR="00DF021C" w:rsidRPr="00C16153" w:rsidRDefault="00DF021C">
          <w:pPr>
            <w:pStyle w:val="TOCHeading"/>
            <w:rPr>
              <w:rStyle w:val="Heading2Char"/>
              <w:b/>
              <w:bCs w:val="0"/>
              <w:sz w:val="32"/>
              <w:szCs w:val="32"/>
            </w:rPr>
          </w:pPr>
          <w:r w:rsidRPr="00C16153">
            <w:rPr>
              <w:rStyle w:val="Heading2Char"/>
              <w:b/>
              <w:bCs w:val="0"/>
              <w:sz w:val="32"/>
              <w:szCs w:val="32"/>
            </w:rPr>
            <w:t>Table of Contents</w:t>
          </w:r>
        </w:p>
        <w:p w:rsidR="007576F7" w:rsidRPr="007576F7" w:rsidRDefault="00DF021C">
          <w:pPr>
            <w:pStyle w:val="TOC1"/>
            <w:rPr>
              <w:rFonts w:ascii="Arial" w:eastAsiaTheme="minorEastAsia" w:hAnsi="Arial" w:cs="Arial"/>
              <w:b w:val="0"/>
              <w:bCs w:val="0"/>
              <w:kern w:val="2"/>
              <w:lang w:val="en-CA"/>
              <w14:ligatures w14:val="standardContextual"/>
            </w:rPr>
          </w:pPr>
          <w:r w:rsidRPr="007576F7">
            <w:rPr>
              <w:rFonts w:ascii="Arial" w:hAnsi="Arial" w:cs="Arial"/>
              <w:b w:val="0"/>
              <w:bCs w:val="0"/>
              <w:noProof w:val="0"/>
            </w:rPr>
            <w:fldChar w:fldCharType="begin"/>
          </w:r>
          <w:r w:rsidRPr="007576F7">
            <w:rPr>
              <w:rFonts w:ascii="Arial" w:hAnsi="Arial" w:cs="Arial"/>
              <w:b w:val="0"/>
              <w:bCs w:val="0"/>
            </w:rPr>
            <w:instrText xml:space="preserve"> TOC \o "1-3" \h \z \u </w:instrText>
          </w:r>
          <w:r w:rsidRPr="007576F7">
            <w:rPr>
              <w:rFonts w:ascii="Arial" w:hAnsi="Arial" w:cs="Arial"/>
              <w:b w:val="0"/>
              <w:bCs w:val="0"/>
              <w:noProof w:val="0"/>
            </w:rPr>
            <w:fldChar w:fldCharType="separate"/>
          </w:r>
          <w:hyperlink w:anchor="_Toc149028459" w:history="1">
            <w:r w:rsidR="007576F7" w:rsidRPr="007576F7">
              <w:rPr>
                <w:rStyle w:val="Hyperlink"/>
                <w:rFonts w:ascii="Arial" w:hAnsi="Arial" w:cs="Arial"/>
                <w:b w:val="0"/>
                <w:bCs w:val="0"/>
              </w:rPr>
              <w:t>Background</w:t>
            </w:r>
            <w:r w:rsidR="007576F7" w:rsidRPr="007576F7">
              <w:rPr>
                <w:rFonts w:ascii="Arial" w:hAnsi="Arial" w:cs="Arial"/>
                <w:b w:val="0"/>
                <w:bCs w:val="0"/>
                <w:webHidden/>
              </w:rPr>
              <w:tab/>
            </w:r>
            <w:r w:rsidR="007576F7" w:rsidRPr="007576F7">
              <w:rPr>
                <w:rFonts w:ascii="Arial" w:hAnsi="Arial" w:cs="Arial"/>
                <w:b w:val="0"/>
                <w:bCs w:val="0"/>
                <w:webHidden/>
              </w:rPr>
              <w:fldChar w:fldCharType="begin"/>
            </w:r>
            <w:r w:rsidR="007576F7" w:rsidRPr="007576F7">
              <w:rPr>
                <w:rFonts w:ascii="Arial" w:hAnsi="Arial" w:cs="Arial"/>
                <w:b w:val="0"/>
                <w:bCs w:val="0"/>
                <w:webHidden/>
              </w:rPr>
              <w:instrText xml:space="preserve"> PAGEREF _Toc149028459 \h </w:instrText>
            </w:r>
            <w:r w:rsidR="007576F7" w:rsidRPr="007576F7">
              <w:rPr>
                <w:rFonts w:ascii="Arial" w:hAnsi="Arial" w:cs="Arial"/>
                <w:b w:val="0"/>
                <w:bCs w:val="0"/>
                <w:webHidden/>
              </w:rPr>
            </w:r>
            <w:r w:rsidR="007576F7" w:rsidRPr="007576F7">
              <w:rPr>
                <w:rFonts w:ascii="Arial" w:hAnsi="Arial" w:cs="Arial"/>
                <w:b w:val="0"/>
                <w:bCs w:val="0"/>
                <w:webHidden/>
              </w:rPr>
              <w:fldChar w:fldCharType="separate"/>
            </w:r>
            <w:r w:rsidR="007576F7" w:rsidRPr="007576F7">
              <w:rPr>
                <w:rFonts w:ascii="Arial" w:hAnsi="Arial" w:cs="Arial"/>
                <w:b w:val="0"/>
                <w:bCs w:val="0"/>
                <w:webHidden/>
              </w:rPr>
              <w:t>3</w:t>
            </w:r>
            <w:r w:rsidR="007576F7" w:rsidRPr="007576F7">
              <w:rPr>
                <w:rFonts w:ascii="Arial" w:hAnsi="Arial" w:cs="Arial"/>
                <w:b w:val="0"/>
                <w:bCs w:val="0"/>
                <w:webHidden/>
              </w:rPr>
              <w:fldChar w:fldCharType="end"/>
            </w:r>
          </w:hyperlink>
        </w:p>
        <w:p w:rsidR="007576F7" w:rsidRPr="007576F7" w:rsidRDefault="007576F7">
          <w:pPr>
            <w:pStyle w:val="TOC1"/>
            <w:rPr>
              <w:rFonts w:ascii="Arial" w:eastAsiaTheme="minorEastAsia" w:hAnsi="Arial" w:cs="Arial"/>
              <w:b w:val="0"/>
              <w:bCs w:val="0"/>
              <w:kern w:val="2"/>
              <w:lang w:val="en-CA"/>
              <w14:ligatures w14:val="standardContextual"/>
            </w:rPr>
          </w:pPr>
          <w:hyperlink w:anchor="_Toc149028460" w:history="1">
            <w:r w:rsidRPr="007576F7">
              <w:rPr>
                <w:rStyle w:val="Hyperlink"/>
                <w:rFonts w:ascii="Arial" w:hAnsi="Arial" w:cs="Arial"/>
                <w:b w:val="0"/>
                <w:bCs w:val="0"/>
              </w:rPr>
              <w:t>Inclusion, Diversity, Equity and Accessibility (IDEA) and Indigenous Data Sovereignty</w:t>
            </w:r>
            <w:r w:rsidRPr="007576F7">
              <w:rPr>
                <w:rFonts w:ascii="Arial" w:hAnsi="Arial" w:cs="Arial"/>
                <w:b w:val="0"/>
                <w:bCs w:val="0"/>
                <w:webHidden/>
              </w:rPr>
              <w:tab/>
            </w:r>
            <w:r w:rsidRPr="007576F7">
              <w:rPr>
                <w:rFonts w:ascii="Arial" w:hAnsi="Arial" w:cs="Arial"/>
                <w:b w:val="0"/>
                <w:bCs w:val="0"/>
                <w:webHidden/>
              </w:rPr>
              <w:fldChar w:fldCharType="begin"/>
            </w:r>
            <w:r w:rsidRPr="007576F7">
              <w:rPr>
                <w:rFonts w:ascii="Arial" w:hAnsi="Arial" w:cs="Arial"/>
                <w:b w:val="0"/>
                <w:bCs w:val="0"/>
                <w:webHidden/>
              </w:rPr>
              <w:instrText xml:space="preserve"> PAGEREF _Toc149028460 \h </w:instrText>
            </w:r>
            <w:r w:rsidRPr="007576F7">
              <w:rPr>
                <w:rFonts w:ascii="Arial" w:hAnsi="Arial" w:cs="Arial"/>
                <w:b w:val="0"/>
                <w:bCs w:val="0"/>
                <w:webHidden/>
              </w:rPr>
            </w:r>
            <w:r w:rsidRPr="007576F7">
              <w:rPr>
                <w:rFonts w:ascii="Arial" w:hAnsi="Arial" w:cs="Arial"/>
                <w:b w:val="0"/>
                <w:bCs w:val="0"/>
                <w:webHidden/>
              </w:rPr>
              <w:fldChar w:fldCharType="separate"/>
            </w:r>
            <w:r w:rsidRPr="007576F7">
              <w:rPr>
                <w:rFonts w:ascii="Arial" w:hAnsi="Arial" w:cs="Arial"/>
                <w:b w:val="0"/>
                <w:bCs w:val="0"/>
                <w:webHidden/>
              </w:rPr>
              <w:t>4</w:t>
            </w:r>
            <w:r w:rsidRPr="007576F7">
              <w:rPr>
                <w:rFonts w:ascii="Arial" w:hAnsi="Arial" w:cs="Arial"/>
                <w:b w:val="0"/>
                <w:bCs w:val="0"/>
                <w:webHidden/>
              </w:rPr>
              <w:fldChar w:fldCharType="end"/>
            </w:r>
          </w:hyperlink>
        </w:p>
        <w:p w:rsidR="007576F7" w:rsidRPr="007576F7" w:rsidRDefault="007576F7">
          <w:pPr>
            <w:pStyle w:val="TOC1"/>
            <w:rPr>
              <w:rFonts w:ascii="Arial" w:eastAsiaTheme="minorEastAsia" w:hAnsi="Arial" w:cs="Arial"/>
              <w:b w:val="0"/>
              <w:bCs w:val="0"/>
              <w:kern w:val="2"/>
              <w:lang w:val="en-CA"/>
              <w14:ligatures w14:val="standardContextual"/>
            </w:rPr>
          </w:pPr>
          <w:hyperlink w:anchor="_Toc149028461" w:history="1">
            <w:r w:rsidRPr="007576F7">
              <w:rPr>
                <w:rStyle w:val="Hyperlink"/>
                <w:rFonts w:ascii="Arial" w:hAnsi="Arial" w:cs="Arial"/>
                <w:b w:val="0"/>
                <w:bCs w:val="0"/>
              </w:rPr>
              <w:t>Objectives</w:t>
            </w:r>
            <w:r w:rsidRPr="007576F7">
              <w:rPr>
                <w:rFonts w:ascii="Arial" w:hAnsi="Arial" w:cs="Arial"/>
                <w:b w:val="0"/>
                <w:bCs w:val="0"/>
                <w:webHidden/>
              </w:rPr>
              <w:tab/>
            </w:r>
            <w:r w:rsidRPr="007576F7">
              <w:rPr>
                <w:rFonts w:ascii="Arial" w:hAnsi="Arial" w:cs="Arial"/>
                <w:b w:val="0"/>
                <w:bCs w:val="0"/>
                <w:webHidden/>
              </w:rPr>
              <w:fldChar w:fldCharType="begin"/>
            </w:r>
            <w:r w:rsidRPr="007576F7">
              <w:rPr>
                <w:rFonts w:ascii="Arial" w:hAnsi="Arial" w:cs="Arial"/>
                <w:b w:val="0"/>
                <w:bCs w:val="0"/>
                <w:webHidden/>
              </w:rPr>
              <w:instrText xml:space="preserve"> PAGEREF _Toc149028461 \h </w:instrText>
            </w:r>
            <w:r w:rsidRPr="007576F7">
              <w:rPr>
                <w:rFonts w:ascii="Arial" w:hAnsi="Arial" w:cs="Arial"/>
                <w:b w:val="0"/>
                <w:bCs w:val="0"/>
                <w:webHidden/>
              </w:rPr>
            </w:r>
            <w:r w:rsidRPr="007576F7">
              <w:rPr>
                <w:rFonts w:ascii="Arial" w:hAnsi="Arial" w:cs="Arial"/>
                <w:b w:val="0"/>
                <w:bCs w:val="0"/>
                <w:webHidden/>
              </w:rPr>
              <w:fldChar w:fldCharType="separate"/>
            </w:r>
            <w:r w:rsidRPr="007576F7">
              <w:rPr>
                <w:rFonts w:ascii="Arial" w:hAnsi="Arial" w:cs="Arial"/>
                <w:b w:val="0"/>
                <w:bCs w:val="0"/>
                <w:webHidden/>
              </w:rPr>
              <w:t>4</w:t>
            </w:r>
            <w:r w:rsidRPr="007576F7">
              <w:rPr>
                <w:rFonts w:ascii="Arial" w:hAnsi="Arial" w:cs="Arial"/>
                <w:b w:val="0"/>
                <w:bCs w:val="0"/>
                <w:webHidden/>
              </w:rPr>
              <w:fldChar w:fldCharType="end"/>
            </w:r>
          </w:hyperlink>
        </w:p>
        <w:p w:rsidR="007576F7" w:rsidRPr="007576F7" w:rsidRDefault="007576F7">
          <w:pPr>
            <w:pStyle w:val="TOC1"/>
            <w:rPr>
              <w:rFonts w:ascii="Arial" w:eastAsiaTheme="minorEastAsia" w:hAnsi="Arial" w:cs="Arial"/>
              <w:b w:val="0"/>
              <w:bCs w:val="0"/>
              <w:kern w:val="2"/>
              <w:lang w:val="en-CA"/>
              <w14:ligatures w14:val="standardContextual"/>
            </w:rPr>
          </w:pPr>
          <w:hyperlink w:anchor="_Toc149028462" w:history="1">
            <w:r w:rsidRPr="007576F7">
              <w:rPr>
                <w:rStyle w:val="Hyperlink"/>
                <w:rFonts w:ascii="Arial" w:hAnsi="Arial" w:cs="Arial"/>
                <w:b w:val="0"/>
                <w:bCs w:val="0"/>
                <w:highlight w:val="white"/>
              </w:rPr>
              <w:t>Membership</w:t>
            </w:r>
            <w:r w:rsidRPr="007576F7">
              <w:rPr>
                <w:rFonts w:ascii="Arial" w:hAnsi="Arial" w:cs="Arial"/>
                <w:b w:val="0"/>
                <w:bCs w:val="0"/>
                <w:webHidden/>
              </w:rPr>
              <w:tab/>
            </w:r>
            <w:r w:rsidRPr="007576F7">
              <w:rPr>
                <w:rFonts w:ascii="Arial" w:hAnsi="Arial" w:cs="Arial"/>
                <w:b w:val="0"/>
                <w:bCs w:val="0"/>
                <w:webHidden/>
              </w:rPr>
              <w:fldChar w:fldCharType="begin"/>
            </w:r>
            <w:r w:rsidRPr="007576F7">
              <w:rPr>
                <w:rFonts w:ascii="Arial" w:hAnsi="Arial" w:cs="Arial"/>
                <w:b w:val="0"/>
                <w:bCs w:val="0"/>
                <w:webHidden/>
              </w:rPr>
              <w:instrText xml:space="preserve"> PAGEREF _Toc149028462 \h </w:instrText>
            </w:r>
            <w:r w:rsidRPr="007576F7">
              <w:rPr>
                <w:rFonts w:ascii="Arial" w:hAnsi="Arial" w:cs="Arial"/>
                <w:b w:val="0"/>
                <w:bCs w:val="0"/>
                <w:webHidden/>
              </w:rPr>
            </w:r>
            <w:r w:rsidRPr="007576F7">
              <w:rPr>
                <w:rFonts w:ascii="Arial" w:hAnsi="Arial" w:cs="Arial"/>
                <w:b w:val="0"/>
                <w:bCs w:val="0"/>
                <w:webHidden/>
              </w:rPr>
              <w:fldChar w:fldCharType="separate"/>
            </w:r>
            <w:r w:rsidRPr="007576F7">
              <w:rPr>
                <w:rFonts w:ascii="Arial" w:hAnsi="Arial" w:cs="Arial"/>
                <w:b w:val="0"/>
                <w:bCs w:val="0"/>
                <w:webHidden/>
              </w:rPr>
              <w:t>5</w:t>
            </w:r>
            <w:r w:rsidRPr="007576F7">
              <w:rPr>
                <w:rFonts w:ascii="Arial" w:hAnsi="Arial" w:cs="Arial"/>
                <w:b w:val="0"/>
                <w:bCs w:val="0"/>
                <w:webHidden/>
              </w:rPr>
              <w:fldChar w:fldCharType="end"/>
            </w:r>
          </w:hyperlink>
        </w:p>
        <w:p w:rsidR="007576F7" w:rsidRPr="007576F7" w:rsidRDefault="007576F7">
          <w:pPr>
            <w:pStyle w:val="TOC1"/>
            <w:rPr>
              <w:rFonts w:ascii="Arial" w:eastAsiaTheme="minorEastAsia" w:hAnsi="Arial" w:cs="Arial"/>
              <w:b w:val="0"/>
              <w:bCs w:val="0"/>
              <w:kern w:val="2"/>
              <w:lang w:val="en-CA"/>
              <w14:ligatures w14:val="standardContextual"/>
            </w:rPr>
          </w:pPr>
          <w:hyperlink w:anchor="_Toc149028463" w:history="1">
            <w:r w:rsidRPr="007576F7">
              <w:rPr>
                <w:rStyle w:val="Hyperlink"/>
                <w:rFonts w:ascii="Arial" w:hAnsi="Arial" w:cs="Arial"/>
                <w:b w:val="0"/>
                <w:bCs w:val="0"/>
              </w:rPr>
              <w:t>Accountability</w:t>
            </w:r>
            <w:r w:rsidRPr="007576F7">
              <w:rPr>
                <w:rFonts w:ascii="Arial" w:hAnsi="Arial" w:cs="Arial"/>
                <w:b w:val="0"/>
                <w:bCs w:val="0"/>
                <w:webHidden/>
              </w:rPr>
              <w:tab/>
            </w:r>
            <w:r w:rsidRPr="007576F7">
              <w:rPr>
                <w:rFonts w:ascii="Arial" w:hAnsi="Arial" w:cs="Arial"/>
                <w:b w:val="0"/>
                <w:bCs w:val="0"/>
                <w:webHidden/>
              </w:rPr>
              <w:fldChar w:fldCharType="begin"/>
            </w:r>
            <w:r w:rsidRPr="007576F7">
              <w:rPr>
                <w:rFonts w:ascii="Arial" w:hAnsi="Arial" w:cs="Arial"/>
                <w:b w:val="0"/>
                <w:bCs w:val="0"/>
                <w:webHidden/>
              </w:rPr>
              <w:instrText xml:space="preserve"> PAGEREF _Toc149028463 \h </w:instrText>
            </w:r>
            <w:r w:rsidRPr="007576F7">
              <w:rPr>
                <w:rFonts w:ascii="Arial" w:hAnsi="Arial" w:cs="Arial"/>
                <w:b w:val="0"/>
                <w:bCs w:val="0"/>
                <w:webHidden/>
              </w:rPr>
            </w:r>
            <w:r w:rsidRPr="007576F7">
              <w:rPr>
                <w:rFonts w:ascii="Arial" w:hAnsi="Arial" w:cs="Arial"/>
                <w:b w:val="0"/>
                <w:bCs w:val="0"/>
                <w:webHidden/>
              </w:rPr>
              <w:fldChar w:fldCharType="separate"/>
            </w:r>
            <w:r w:rsidRPr="007576F7">
              <w:rPr>
                <w:rFonts w:ascii="Arial" w:hAnsi="Arial" w:cs="Arial"/>
                <w:b w:val="0"/>
                <w:bCs w:val="0"/>
                <w:webHidden/>
              </w:rPr>
              <w:t>5</w:t>
            </w:r>
            <w:r w:rsidRPr="007576F7">
              <w:rPr>
                <w:rFonts w:ascii="Arial" w:hAnsi="Arial" w:cs="Arial"/>
                <w:b w:val="0"/>
                <w:bCs w:val="0"/>
                <w:webHidden/>
              </w:rPr>
              <w:fldChar w:fldCharType="end"/>
            </w:r>
          </w:hyperlink>
        </w:p>
        <w:p w:rsidR="007576F7" w:rsidRPr="007576F7" w:rsidRDefault="007576F7">
          <w:pPr>
            <w:pStyle w:val="TOC1"/>
            <w:rPr>
              <w:rFonts w:ascii="Arial" w:eastAsiaTheme="minorEastAsia" w:hAnsi="Arial" w:cs="Arial"/>
              <w:b w:val="0"/>
              <w:bCs w:val="0"/>
              <w:kern w:val="2"/>
              <w:lang w:val="en-CA"/>
              <w14:ligatures w14:val="standardContextual"/>
            </w:rPr>
          </w:pPr>
          <w:hyperlink w:anchor="_Toc149028464" w:history="1">
            <w:r w:rsidRPr="007576F7">
              <w:rPr>
                <w:rStyle w:val="Hyperlink"/>
                <w:rFonts w:ascii="Arial" w:hAnsi="Arial" w:cs="Arial"/>
                <w:b w:val="0"/>
                <w:bCs w:val="0"/>
              </w:rPr>
              <w:t>Decision-Making</w:t>
            </w:r>
            <w:r w:rsidRPr="007576F7">
              <w:rPr>
                <w:rFonts w:ascii="Arial" w:hAnsi="Arial" w:cs="Arial"/>
                <w:b w:val="0"/>
                <w:bCs w:val="0"/>
                <w:webHidden/>
              </w:rPr>
              <w:tab/>
            </w:r>
            <w:r w:rsidRPr="007576F7">
              <w:rPr>
                <w:rFonts w:ascii="Arial" w:hAnsi="Arial" w:cs="Arial"/>
                <w:b w:val="0"/>
                <w:bCs w:val="0"/>
                <w:webHidden/>
              </w:rPr>
              <w:fldChar w:fldCharType="begin"/>
            </w:r>
            <w:r w:rsidRPr="007576F7">
              <w:rPr>
                <w:rFonts w:ascii="Arial" w:hAnsi="Arial" w:cs="Arial"/>
                <w:b w:val="0"/>
                <w:bCs w:val="0"/>
                <w:webHidden/>
              </w:rPr>
              <w:instrText xml:space="preserve"> PAGEREF _Toc149028464 \h </w:instrText>
            </w:r>
            <w:r w:rsidRPr="007576F7">
              <w:rPr>
                <w:rFonts w:ascii="Arial" w:hAnsi="Arial" w:cs="Arial"/>
                <w:b w:val="0"/>
                <w:bCs w:val="0"/>
                <w:webHidden/>
              </w:rPr>
            </w:r>
            <w:r w:rsidRPr="007576F7">
              <w:rPr>
                <w:rFonts w:ascii="Arial" w:hAnsi="Arial" w:cs="Arial"/>
                <w:b w:val="0"/>
                <w:bCs w:val="0"/>
                <w:webHidden/>
              </w:rPr>
              <w:fldChar w:fldCharType="separate"/>
            </w:r>
            <w:r w:rsidRPr="007576F7">
              <w:rPr>
                <w:rFonts w:ascii="Arial" w:hAnsi="Arial" w:cs="Arial"/>
                <w:b w:val="0"/>
                <w:bCs w:val="0"/>
                <w:webHidden/>
              </w:rPr>
              <w:t>5</w:t>
            </w:r>
            <w:r w:rsidRPr="007576F7">
              <w:rPr>
                <w:rFonts w:ascii="Arial" w:hAnsi="Arial" w:cs="Arial"/>
                <w:b w:val="0"/>
                <w:bCs w:val="0"/>
                <w:webHidden/>
              </w:rPr>
              <w:fldChar w:fldCharType="end"/>
            </w:r>
          </w:hyperlink>
        </w:p>
        <w:p w:rsidR="007576F7" w:rsidRPr="007576F7" w:rsidRDefault="007576F7">
          <w:pPr>
            <w:pStyle w:val="TOC1"/>
            <w:rPr>
              <w:rFonts w:ascii="Arial" w:eastAsiaTheme="minorEastAsia" w:hAnsi="Arial" w:cs="Arial"/>
              <w:b w:val="0"/>
              <w:bCs w:val="0"/>
              <w:kern w:val="2"/>
              <w:lang w:val="en-CA"/>
              <w14:ligatures w14:val="standardContextual"/>
            </w:rPr>
          </w:pPr>
          <w:hyperlink w:anchor="_Toc149028465" w:history="1">
            <w:r w:rsidRPr="007576F7">
              <w:rPr>
                <w:rStyle w:val="Hyperlink"/>
                <w:rFonts w:ascii="Arial" w:hAnsi="Arial" w:cs="Arial"/>
                <w:b w:val="0"/>
                <w:bCs w:val="0"/>
              </w:rPr>
              <w:t>Member Responsibilities</w:t>
            </w:r>
            <w:r w:rsidRPr="007576F7">
              <w:rPr>
                <w:rFonts w:ascii="Arial" w:hAnsi="Arial" w:cs="Arial"/>
                <w:b w:val="0"/>
                <w:bCs w:val="0"/>
                <w:webHidden/>
              </w:rPr>
              <w:tab/>
            </w:r>
            <w:r w:rsidRPr="007576F7">
              <w:rPr>
                <w:rFonts w:ascii="Arial" w:hAnsi="Arial" w:cs="Arial"/>
                <w:b w:val="0"/>
                <w:bCs w:val="0"/>
                <w:webHidden/>
              </w:rPr>
              <w:fldChar w:fldCharType="begin"/>
            </w:r>
            <w:r w:rsidRPr="007576F7">
              <w:rPr>
                <w:rFonts w:ascii="Arial" w:hAnsi="Arial" w:cs="Arial"/>
                <w:b w:val="0"/>
                <w:bCs w:val="0"/>
                <w:webHidden/>
              </w:rPr>
              <w:instrText xml:space="preserve"> PAGEREF _Toc149028465 \h </w:instrText>
            </w:r>
            <w:r w:rsidRPr="007576F7">
              <w:rPr>
                <w:rFonts w:ascii="Arial" w:hAnsi="Arial" w:cs="Arial"/>
                <w:b w:val="0"/>
                <w:bCs w:val="0"/>
                <w:webHidden/>
              </w:rPr>
            </w:r>
            <w:r w:rsidRPr="007576F7">
              <w:rPr>
                <w:rFonts w:ascii="Arial" w:hAnsi="Arial" w:cs="Arial"/>
                <w:b w:val="0"/>
                <w:bCs w:val="0"/>
                <w:webHidden/>
              </w:rPr>
              <w:fldChar w:fldCharType="separate"/>
            </w:r>
            <w:r w:rsidRPr="007576F7">
              <w:rPr>
                <w:rFonts w:ascii="Arial" w:hAnsi="Arial" w:cs="Arial"/>
                <w:b w:val="0"/>
                <w:bCs w:val="0"/>
                <w:webHidden/>
              </w:rPr>
              <w:t>6</w:t>
            </w:r>
            <w:r w:rsidRPr="007576F7">
              <w:rPr>
                <w:rFonts w:ascii="Arial" w:hAnsi="Arial" w:cs="Arial"/>
                <w:b w:val="0"/>
                <w:bCs w:val="0"/>
                <w:webHidden/>
              </w:rPr>
              <w:fldChar w:fldCharType="end"/>
            </w:r>
          </w:hyperlink>
        </w:p>
        <w:p w:rsidR="007576F7" w:rsidRPr="007576F7" w:rsidRDefault="007576F7">
          <w:pPr>
            <w:pStyle w:val="TOC1"/>
            <w:rPr>
              <w:rFonts w:ascii="Arial" w:eastAsiaTheme="minorEastAsia" w:hAnsi="Arial" w:cs="Arial"/>
              <w:b w:val="0"/>
              <w:bCs w:val="0"/>
              <w:kern w:val="2"/>
              <w:lang w:val="en-CA"/>
              <w14:ligatures w14:val="standardContextual"/>
            </w:rPr>
          </w:pPr>
          <w:hyperlink w:anchor="_Toc149028466" w:history="1">
            <w:r w:rsidRPr="007576F7">
              <w:rPr>
                <w:rStyle w:val="Hyperlink"/>
                <w:rFonts w:ascii="Arial" w:hAnsi="Arial" w:cs="Arial"/>
                <w:b w:val="0"/>
                <w:bCs w:val="0"/>
              </w:rPr>
              <w:t>Meeting Frequency and Agenda</w:t>
            </w:r>
            <w:r w:rsidRPr="007576F7">
              <w:rPr>
                <w:rFonts w:ascii="Arial" w:hAnsi="Arial" w:cs="Arial"/>
                <w:b w:val="0"/>
                <w:bCs w:val="0"/>
                <w:webHidden/>
              </w:rPr>
              <w:tab/>
            </w:r>
            <w:r w:rsidRPr="007576F7">
              <w:rPr>
                <w:rFonts w:ascii="Arial" w:hAnsi="Arial" w:cs="Arial"/>
                <w:b w:val="0"/>
                <w:bCs w:val="0"/>
                <w:webHidden/>
              </w:rPr>
              <w:fldChar w:fldCharType="begin"/>
            </w:r>
            <w:r w:rsidRPr="007576F7">
              <w:rPr>
                <w:rFonts w:ascii="Arial" w:hAnsi="Arial" w:cs="Arial"/>
                <w:b w:val="0"/>
                <w:bCs w:val="0"/>
                <w:webHidden/>
              </w:rPr>
              <w:instrText xml:space="preserve"> PAGEREF _Toc149028466 \h </w:instrText>
            </w:r>
            <w:r w:rsidRPr="007576F7">
              <w:rPr>
                <w:rFonts w:ascii="Arial" w:hAnsi="Arial" w:cs="Arial"/>
                <w:b w:val="0"/>
                <w:bCs w:val="0"/>
                <w:webHidden/>
              </w:rPr>
            </w:r>
            <w:r w:rsidRPr="007576F7">
              <w:rPr>
                <w:rFonts w:ascii="Arial" w:hAnsi="Arial" w:cs="Arial"/>
                <w:b w:val="0"/>
                <w:bCs w:val="0"/>
                <w:webHidden/>
              </w:rPr>
              <w:fldChar w:fldCharType="separate"/>
            </w:r>
            <w:r w:rsidRPr="007576F7">
              <w:rPr>
                <w:rFonts w:ascii="Arial" w:hAnsi="Arial" w:cs="Arial"/>
                <w:b w:val="0"/>
                <w:bCs w:val="0"/>
                <w:webHidden/>
              </w:rPr>
              <w:t>7</w:t>
            </w:r>
            <w:r w:rsidRPr="007576F7">
              <w:rPr>
                <w:rFonts w:ascii="Arial" w:hAnsi="Arial" w:cs="Arial"/>
                <w:b w:val="0"/>
                <w:bCs w:val="0"/>
                <w:webHidden/>
              </w:rPr>
              <w:fldChar w:fldCharType="end"/>
            </w:r>
          </w:hyperlink>
        </w:p>
        <w:p w:rsidR="007576F7" w:rsidRPr="007576F7" w:rsidRDefault="007576F7">
          <w:pPr>
            <w:pStyle w:val="TOC1"/>
            <w:rPr>
              <w:rFonts w:ascii="Arial" w:eastAsiaTheme="minorEastAsia" w:hAnsi="Arial" w:cs="Arial"/>
              <w:b w:val="0"/>
              <w:bCs w:val="0"/>
              <w:kern w:val="2"/>
              <w:lang w:val="en-CA"/>
              <w14:ligatures w14:val="standardContextual"/>
            </w:rPr>
          </w:pPr>
          <w:hyperlink w:anchor="_Toc149028467" w:history="1">
            <w:r w:rsidRPr="007576F7">
              <w:rPr>
                <w:rStyle w:val="Hyperlink"/>
                <w:rFonts w:ascii="Arial" w:hAnsi="Arial" w:cs="Arial"/>
                <w:b w:val="0"/>
                <w:bCs w:val="0"/>
              </w:rPr>
              <w:t>Administration and Review Frequency</w:t>
            </w:r>
            <w:r w:rsidRPr="007576F7">
              <w:rPr>
                <w:rFonts w:ascii="Arial" w:hAnsi="Arial" w:cs="Arial"/>
                <w:b w:val="0"/>
                <w:bCs w:val="0"/>
                <w:webHidden/>
              </w:rPr>
              <w:tab/>
            </w:r>
            <w:r w:rsidRPr="007576F7">
              <w:rPr>
                <w:rFonts w:ascii="Arial" w:hAnsi="Arial" w:cs="Arial"/>
                <w:b w:val="0"/>
                <w:bCs w:val="0"/>
                <w:webHidden/>
              </w:rPr>
              <w:fldChar w:fldCharType="begin"/>
            </w:r>
            <w:r w:rsidRPr="007576F7">
              <w:rPr>
                <w:rFonts w:ascii="Arial" w:hAnsi="Arial" w:cs="Arial"/>
                <w:b w:val="0"/>
                <w:bCs w:val="0"/>
                <w:webHidden/>
              </w:rPr>
              <w:instrText xml:space="preserve"> PAGEREF _Toc149028467 \h </w:instrText>
            </w:r>
            <w:r w:rsidRPr="007576F7">
              <w:rPr>
                <w:rFonts w:ascii="Arial" w:hAnsi="Arial" w:cs="Arial"/>
                <w:b w:val="0"/>
                <w:bCs w:val="0"/>
                <w:webHidden/>
              </w:rPr>
            </w:r>
            <w:r w:rsidRPr="007576F7">
              <w:rPr>
                <w:rFonts w:ascii="Arial" w:hAnsi="Arial" w:cs="Arial"/>
                <w:b w:val="0"/>
                <w:bCs w:val="0"/>
                <w:webHidden/>
              </w:rPr>
              <w:fldChar w:fldCharType="separate"/>
            </w:r>
            <w:r w:rsidRPr="007576F7">
              <w:rPr>
                <w:rFonts w:ascii="Arial" w:hAnsi="Arial" w:cs="Arial"/>
                <w:b w:val="0"/>
                <w:bCs w:val="0"/>
                <w:webHidden/>
              </w:rPr>
              <w:t>7</w:t>
            </w:r>
            <w:r w:rsidRPr="007576F7">
              <w:rPr>
                <w:rFonts w:ascii="Arial" w:hAnsi="Arial" w:cs="Arial"/>
                <w:b w:val="0"/>
                <w:bCs w:val="0"/>
                <w:webHidden/>
              </w:rPr>
              <w:fldChar w:fldCharType="end"/>
            </w:r>
          </w:hyperlink>
        </w:p>
        <w:p w:rsidR="007576F7" w:rsidRPr="007576F7" w:rsidRDefault="007576F7">
          <w:pPr>
            <w:pStyle w:val="TOC1"/>
            <w:rPr>
              <w:rFonts w:ascii="Arial" w:eastAsiaTheme="minorEastAsia" w:hAnsi="Arial" w:cs="Arial"/>
              <w:b w:val="0"/>
              <w:bCs w:val="0"/>
              <w:kern w:val="2"/>
              <w:lang w:val="en-CA"/>
              <w14:ligatures w14:val="standardContextual"/>
            </w:rPr>
          </w:pPr>
          <w:hyperlink w:anchor="_Toc149028468" w:history="1">
            <w:r w:rsidRPr="007576F7">
              <w:rPr>
                <w:rStyle w:val="Hyperlink"/>
                <w:rFonts w:ascii="Arial" w:hAnsi="Arial" w:cs="Arial"/>
                <w:b w:val="0"/>
                <w:bCs w:val="0"/>
              </w:rPr>
              <w:t>Appendix A – Membership as of July 2023</w:t>
            </w:r>
            <w:r w:rsidRPr="007576F7">
              <w:rPr>
                <w:rFonts w:ascii="Arial" w:hAnsi="Arial" w:cs="Arial"/>
                <w:b w:val="0"/>
                <w:bCs w:val="0"/>
                <w:webHidden/>
              </w:rPr>
              <w:tab/>
            </w:r>
            <w:r w:rsidRPr="007576F7">
              <w:rPr>
                <w:rFonts w:ascii="Arial" w:hAnsi="Arial" w:cs="Arial"/>
                <w:b w:val="0"/>
                <w:bCs w:val="0"/>
                <w:webHidden/>
              </w:rPr>
              <w:fldChar w:fldCharType="begin"/>
            </w:r>
            <w:r w:rsidRPr="007576F7">
              <w:rPr>
                <w:rFonts w:ascii="Arial" w:hAnsi="Arial" w:cs="Arial"/>
                <w:b w:val="0"/>
                <w:bCs w:val="0"/>
                <w:webHidden/>
              </w:rPr>
              <w:instrText xml:space="preserve"> PAGEREF _Toc149028468 \h </w:instrText>
            </w:r>
            <w:r w:rsidRPr="007576F7">
              <w:rPr>
                <w:rFonts w:ascii="Arial" w:hAnsi="Arial" w:cs="Arial"/>
                <w:b w:val="0"/>
                <w:bCs w:val="0"/>
                <w:webHidden/>
              </w:rPr>
            </w:r>
            <w:r w:rsidRPr="007576F7">
              <w:rPr>
                <w:rFonts w:ascii="Arial" w:hAnsi="Arial" w:cs="Arial"/>
                <w:b w:val="0"/>
                <w:bCs w:val="0"/>
                <w:webHidden/>
              </w:rPr>
              <w:fldChar w:fldCharType="separate"/>
            </w:r>
            <w:r w:rsidRPr="007576F7">
              <w:rPr>
                <w:rFonts w:ascii="Arial" w:hAnsi="Arial" w:cs="Arial"/>
                <w:b w:val="0"/>
                <w:bCs w:val="0"/>
                <w:webHidden/>
              </w:rPr>
              <w:t>7</w:t>
            </w:r>
            <w:r w:rsidRPr="007576F7">
              <w:rPr>
                <w:rFonts w:ascii="Arial" w:hAnsi="Arial" w:cs="Arial"/>
                <w:b w:val="0"/>
                <w:bCs w:val="0"/>
                <w:webHidden/>
              </w:rPr>
              <w:fldChar w:fldCharType="end"/>
            </w:r>
          </w:hyperlink>
        </w:p>
        <w:p w:rsidR="00DF021C" w:rsidRPr="004A0518" w:rsidRDefault="00DF021C" w:rsidP="004A0518">
          <w:pPr>
            <w:spacing w:line="276" w:lineRule="auto"/>
            <w:rPr>
              <w:b/>
              <w:bCs/>
              <w:szCs w:val="24"/>
            </w:rPr>
          </w:pPr>
          <w:r w:rsidRPr="007576F7">
            <w:rPr>
              <w:rFonts w:cs="Arial"/>
              <w:noProof/>
              <w:szCs w:val="24"/>
            </w:rPr>
            <w:fldChar w:fldCharType="end"/>
          </w:r>
        </w:p>
      </w:sdtContent>
    </w:sdt>
    <w:p w:rsidR="00732438" w:rsidRPr="00732438" w:rsidRDefault="00DF021C" w:rsidP="007576F7">
      <w:pPr>
        <w:pStyle w:val="Heading1"/>
      </w:pPr>
      <w:r>
        <w:br w:type="page"/>
      </w:r>
      <w:bookmarkStart w:id="0" w:name="_Toc149028459"/>
      <w:r w:rsidR="007576F7">
        <w:lastRenderedPageBreak/>
        <w:t>Background</w:t>
      </w:r>
      <w:bookmarkEnd w:id="0"/>
    </w:p>
    <w:p w:rsidR="007576F7" w:rsidRPr="007576F7" w:rsidRDefault="007576F7" w:rsidP="007576F7">
      <w:pPr>
        <w:rPr>
          <w:rFonts w:ascii="Times New Roman" w:hAnsi="Times New Roman"/>
          <w:szCs w:val="24"/>
          <w:lang w:val="en-CA"/>
        </w:rPr>
      </w:pPr>
      <w:r w:rsidRPr="007576F7">
        <w:t>Based on principles articulated in Canada’s national Strategy for Patient-Oriented Research (SPOR) and the Consensus Statement on Public Involvement and Engagement with Data Intensive Health Research, Health Data Research Network Canada (HDRN Canada) will have public engagement that is continuous, substantial, and meaningful. </w:t>
      </w:r>
    </w:p>
    <w:p w:rsidR="007576F7" w:rsidRPr="007576F7" w:rsidRDefault="007576F7" w:rsidP="007576F7">
      <w:r w:rsidRPr="007576F7">
        <w:t xml:space="preserve">The term “public engagement” (vs. patient engagement) is used for HDRN Canada/the SPOR Canadian Data Platform to emphasize that HDRN Canada data extends beyond that of patients interacting with the health system.  There are many publics who are stakeholders of HDRN Canada, including communities, populations with particular health differences or needs, patients, family members, parents and guardians, care partners and health services recipients, many of whom will be “well” and may not identify as having a disease. HDRN Canada’s public engagement efforts will embrace the principles of SPOR’s Patient Engagement Framework: inclusiveness, adequate support and flexibility, mutual respect, and co-building/co-design. Our approach to engagement will also support the Consensus Statement on Public Involvement and Engagement with Data-Intensive Health Research that “the public should not be </w:t>
      </w:r>
      <w:r w:rsidRPr="007576F7">
        <w:t>characterized</w:t>
      </w:r>
      <w:r w:rsidRPr="007576F7">
        <w:t xml:space="preserve"> as a problem to be overcome but a key part of the solution to establish socially beneficial data-intensive health research for all”.</w:t>
      </w:r>
      <w:r w:rsidRPr="007576F7">
        <w:br/>
        <w:t xml:space="preserve">The HDRN Canada Public Engagement Working Group (“the PE Working Group”) has been established to develop and deliver HDRN Canada’s </w:t>
      </w:r>
      <w:hyperlink r:id="rId9" w:history="1">
        <w:r w:rsidRPr="007576F7">
          <w:t>Public Engagement Strategy</w:t>
        </w:r>
      </w:hyperlink>
      <w:r w:rsidRPr="007576F7">
        <w:t>,</w:t>
      </w:r>
      <w:r w:rsidRPr="007576F7">
        <w:t xml:space="preserve"> working closely with the HDRN Canada Public Advisory Council (PAC). </w:t>
      </w:r>
    </w:p>
    <w:p w:rsidR="007576F7" w:rsidRPr="007576F7" w:rsidRDefault="007576F7" w:rsidP="007576F7">
      <w:r w:rsidRPr="007576F7">
        <w:t>Issues that the PE Working Group may seek the PAC’s advice on include but are not limited to: </w:t>
      </w:r>
    </w:p>
    <w:p w:rsidR="007576F7" w:rsidRPr="007576F7" w:rsidRDefault="007576F7" w:rsidP="007576F7">
      <w:pPr>
        <w:pStyle w:val="ListParagraph"/>
        <w:numPr>
          <w:ilvl w:val="0"/>
          <w:numId w:val="45"/>
        </w:numPr>
      </w:pPr>
      <w:r w:rsidRPr="007576F7">
        <w:t>Values-related issues around data linkage, access to and uses of data, </w:t>
      </w:r>
    </w:p>
    <w:p w:rsidR="007576F7" w:rsidRPr="007576F7" w:rsidRDefault="007576F7" w:rsidP="007576F7">
      <w:pPr>
        <w:pStyle w:val="ListParagraph"/>
        <w:numPr>
          <w:ilvl w:val="0"/>
          <w:numId w:val="45"/>
        </w:numPr>
      </w:pPr>
      <w:r w:rsidRPr="007576F7">
        <w:t>Network priorities and </w:t>
      </w:r>
    </w:p>
    <w:p w:rsidR="007576F7" w:rsidRPr="007576F7" w:rsidRDefault="007576F7" w:rsidP="007576F7">
      <w:pPr>
        <w:pStyle w:val="ListParagraph"/>
        <w:numPr>
          <w:ilvl w:val="0"/>
          <w:numId w:val="45"/>
        </w:numPr>
      </w:pPr>
      <w:r w:rsidRPr="007576F7">
        <w:t>Opportunities for communicating HDRN Canada’s activities to the public so that, at a minimum, informational transparency about HDRN Canada’s activities is achieved and there are also opportunities for deeper involvement of members of the public in HDRN Canada. </w:t>
      </w:r>
    </w:p>
    <w:p w:rsidR="007576F7" w:rsidRPr="007576F7" w:rsidRDefault="007576F7" w:rsidP="007576F7">
      <w:pPr>
        <w:rPr>
          <w:rFonts w:ascii="Times New Roman" w:hAnsi="Times New Roman" w:cs="Times New Roman"/>
        </w:rPr>
      </w:pPr>
    </w:p>
    <w:p w:rsidR="007576F7" w:rsidRPr="007576F7" w:rsidRDefault="007576F7" w:rsidP="007576F7">
      <w:r w:rsidRPr="007576F7">
        <w:lastRenderedPageBreak/>
        <w:t xml:space="preserve">The PE Working Group will work closely with other HDRN Canada Working Groups and Teams to ensure complementary (not duplicative) activities. It will also proactively identify ways for the PAC to interact with other groups and individuals within HDRN Canada, including governance bodies. </w:t>
      </w:r>
    </w:p>
    <w:p w:rsidR="007576F7" w:rsidRDefault="007576F7" w:rsidP="007576F7">
      <w:pPr>
        <w:pStyle w:val="Heading1"/>
      </w:pPr>
      <w:bookmarkStart w:id="1" w:name="_30j0zll" w:colFirst="0" w:colLast="0"/>
      <w:bookmarkStart w:id="2" w:name="_Toc149028460"/>
      <w:bookmarkEnd w:id="1"/>
      <w:r>
        <w:t>Inclusion, Diversity, Equity and Accessibility (IDEA) and Indigenous Data Sovereignty</w:t>
      </w:r>
      <w:bookmarkEnd w:id="2"/>
    </w:p>
    <w:p w:rsidR="007576F7" w:rsidRDefault="007576F7" w:rsidP="007576F7">
      <w:r>
        <w:t>HDRN Canada’s work is informed by best practices in inclusion, diversity, equity and accessibility (IDEA) and by principles and practices of Indigenous-led data sovereignty. We recognize that inclusion and diversity are integral to ethical and effective public engagement, and we aim to be inclusive of the perspectives of Indigenous Peoples and other systemically marginalized populations. In collaboration with, and seeking advice from, HDRN Canada’s IDEA and Indigenous Data teams, the PE Working Group is committed to ensuring that these best practices are reflected in all public engagement activities undertaken by HDRN Canada. Ways in which IDEA principles guide the operations of the PE Working Group include, but are not limited to:</w:t>
      </w:r>
    </w:p>
    <w:p w:rsidR="007576F7" w:rsidRPr="007576F7" w:rsidRDefault="007576F7" w:rsidP="007576F7">
      <w:pPr>
        <w:pStyle w:val="ListParagraph"/>
        <w:numPr>
          <w:ilvl w:val="0"/>
          <w:numId w:val="47"/>
        </w:numPr>
        <w:rPr>
          <w:lang w:val="en-CA"/>
        </w:rPr>
      </w:pPr>
      <w:r>
        <w:t>Maintaining a diverse membership</w:t>
      </w:r>
    </w:p>
    <w:p w:rsidR="007576F7" w:rsidRDefault="007576F7" w:rsidP="007576F7">
      <w:pPr>
        <w:pStyle w:val="ListParagraph"/>
        <w:numPr>
          <w:ilvl w:val="0"/>
          <w:numId w:val="47"/>
        </w:numPr>
      </w:pPr>
      <w:r>
        <w:t>Ensuring accessible meetings and removing barriers for participation (e.g., timing of meetings, appropriate and accessible technology, asynchronous work and options for both virtual and in-person meetings when possible)</w:t>
      </w:r>
    </w:p>
    <w:p w:rsidR="007576F7" w:rsidRPr="007576F7" w:rsidRDefault="007576F7" w:rsidP="007576F7">
      <w:pPr>
        <w:pStyle w:val="ListParagraph"/>
        <w:numPr>
          <w:ilvl w:val="0"/>
          <w:numId w:val="47"/>
        </w:numPr>
      </w:pPr>
      <w:r>
        <w:t>Sharing learning opportunities in IDEA</w:t>
      </w:r>
    </w:p>
    <w:p w:rsidR="00732438" w:rsidRDefault="007576F7" w:rsidP="007576F7">
      <w:pPr>
        <w:pStyle w:val="Heading1"/>
      </w:pPr>
      <w:bookmarkStart w:id="3" w:name="_Toc149028461"/>
      <w:r>
        <w:t>Objectives</w:t>
      </w:r>
      <w:bookmarkEnd w:id="3"/>
    </w:p>
    <w:p w:rsidR="007576F7" w:rsidRDefault="007576F7" w:rsidP="007576F7">
      <w:pPr>
        <w:rPr>
          <w:rFonts w:ascii="Times New Roman" w:hAnsi="Times New Roman"/>
          <w:szCs w:val="36"/>
          <w:lang w:val="en-CA"/>
        </w:rPr>
      </w:pPr>
      <w:r>
        <w:t>The PE Working Group has three overarching functions: </w:t>
      </w:r>
    </w:p>
    <w:p w:rsidR="007576F7" w:rsidRDefault="007576F7" w:rsidP="007576F7">
      <w:pPr>
        <w:pStyle w:val="ListParagraph"/>
        <w:numPr>
          <w:ilvl w:val="0"/>
          <w:numId w:val="51"/>
        </w:numPr>
      </w:pPr>
      <w:r>
        <w:t>Lead and coordinate HDRN Canada’s public engagement work, </w:t>
      </w:r>
    </w:p>
    <w:p w:rsidR="007576F7" w:rsidRDefault="007576F7" w:rsidP="007576F7">
      <w:pPr>
        <w:pStyle w:val="ListParagraph"/>
        <w:numPr>
          <w:ilvl w:val="0"/>
          <w:numId w:val="51"/>
        </w:numPr>
      </w:pPr>
      <w:r>
        <w:t xml:space="preserve">Respond to requests for support from National </w:t>
      </w:r>
      <w:proofErr w:type="spellStart"/>
      <w:r>
        <w:t>organisations</w:t>
      </w:r>
      <w:proofErr w:type="spellEnd"/>
      <w:r>
        <w:t>, in the field of Public Engagement in health data intensive research and </w:t>
      </w:r>
    </w:p>
    <w:p w:rsidR="007576F7" w:rsidRDefault="007576F7" w:rsidP="007576F7">
      <w:pPr>
        <w:pStyle w:val="ListParagraph"/>
        <w:numPr>
          <w:ilvl w:val="0"/>
          <w:numId w:val="51"/>
        </w:numPr>
      </w:pPr>
      <w:r>
        <w:t>Work closely with PAC in two ways: </w:t>
      </w:r>
    </w:p>
    <w:p w:rsidR="007576F7" w:rsidRDefault="007576F7" w:rsidP="007576F7">
      <w:pPr>
        <w:pStyle w:val="ListParagraph"/>
        <w:numPr>
          <w:ilvl w:val="0"/>
          <w:numId w:val="52"/>
        </w:numPr>
      </w:pPr>
      <w:r>
        <w:t xml:space="preserve">The PE Working Group will work with the HDRN Canada PAC, Leads Team, Working Groups, Executive Committee and Board of Directors to identify topics for PAC meeting </w:t>
      </w:r>
      <w:r>
        <w:lastRenderedPageBreak/>
        <w:t>agendas, e.g., risks and opportunities related to PE, support the PAC in priority-setting, and prepare relevant materials to support PAC discussion of the topics </w:t>
      </w:r>
    </w:p>
    <w:p w:rsidR="007576F7" w:rsidRDefault="007576F7" w:rsidP="007576F7">
      <w:pPr>
        <w:pStyle w:val="ListParagraph"/>
        <w:numPr>
          <w:ilvl w:val="0"/>
          <w:numId w:val="52"/>
        </w:numPr>
      </w:pPr>
      <w:r>
        <w:t xml:space="preserve">The PE Working Group is the primary group responsible for receiving, considering and, where appropriate and feasible, acting upon advice from the PAC </w:t>
      </w:r>
    </w:p>
    <w:p w:rsidR="00732438" w:rsidRDefault="00732438" w:rsidP="007576F7">
      <w:pPr>
        <w:pStyle w:val="Heading1"/>
      </w:pPr>
      <w:bookmarkStart w:id="4" w:name="_Toc149028462"/>
      <w:r>
        <w:rPr>
          <w:highlight w:val="white"/>
        </w:rPr>
        <w:t>Membership</w:t>
      </w:r>
      <w:bookmarkEnd w:id="4"/>
    </w:p>
    <w:p w:rsidR="007576F7" w:rsidRPr="007576F7" w:rsidRDefault="007576F7" w:rsidP="007576F7">
      <w:pPr>
        <w:rPr>
          <w:rFonts w:ascii="Times New Roman" w:hAnsi="Times New Roman" w:cs="Times New Roman"/>
          <w:szCs w:val="24"/>
          <w:lang w:val="en-CA"/>
        </w:rPr>
      </w:pPr>
      <w:r w:rsidRPr="007576F7">
        <w:rPr>
          <w:lang w:val="en-CA"/>
        </w:rPr>
        <w:t>Members should include the Chair of the PAC and individuals from HDRN Canada member organizations or affiliated partners who have expertise or responsibilities related to public engagement.  The PE Working Group is open to the addition of new members affiliated with HDRN Canada Organizations at any time. </w:t>
      </w:r>
    </w:p>
    <w:p w:rsidR="007576F7" w:rsidRPr="007576F7" w:rsidRDefault="007576F7" w:rsidP="007576F7">
      <w:pPr>
        <w:rPr>
          <w:rFonts w:ascii="Times New Roman" w:hAnsi="Times New Roman" w:cs="Times New Roman"/>
          <w:szCs w:val="24"/>
          <w:lang w:val="en-CA"/>
        </w:rPr>
      </w:pPr>
      <w:r w:rsidRPr="007576F7">
        <w:rPr>
          <w:lang w:val="en-CA"/>
        </w:rPr>
        <w:t>Membership is listed in Appendix A </w:t>
      </w:r>
    </w:p>
    <w:p w:rsidR="007576F7" w:rsidRPr="007576F7" w:rsidRDefault="007576F7" w:rsidP="007576F7">
      <w:pPr>
        <w:rPr>
          <w:rFonts w:ascii="Times New Roman" w:hAnsi="Times New Roman" w:cs="Times New Roman"/>
          <w:szCs w:val="24"/>
          <w:lang w:val="en-CA"/>
        </w:rPr>
      </w:pPr>
      <w:r w:rsidRPr="007576F7">
        <w:rPr>
          <w:lang w:val="en-CA"/>
        </w:rPr>
        <w:t>HDRN Canada central support staff and members of other working groups may attend PE Working Group meetings as guests. </w:t>
      </w:r>
    </w:p>
    <w:p w:rsidR="007576F7" w:rsidRPr="007576F7" w:rsidRDefault="007576F7" w:rsidP="007576F7">
      <w:pPr>
        <w:rPr>
          <w:rFonts w:ascii="Times New Roman" w:hAnsi="Times New Roman" w:cs="Times New Roman"/>
          <w:szCs w:val="24"/>
          <w:lang w:val="en-CA"/>
        </w:rPr>
      </w:pPr>
      <w:r w:rsidRPr="007576F7">
        <w:rPr>
          <w:lang w:val="en-CA"/>
        </w:rPr>
        <w:t>The PE Working Group is chaired by HDRN Canada’s Public Engagement Executive Lead.</w:t>
      </w:r>
    </w:p>
    <w:p w:rsidR="00732438" w:rsidRDefault="007576F7" w:rsidP="007576F7">
      <w:pPr>
        <w:pStyle w:val="Heading1"/>
      </w:pPr>
      <w:bookmarkStart w:id="5" w:name="_Toc149028463"/>
      <w:r>
        <w:t>Accountability</w:t>
      </w:r>
      <w:bookmarkEnd w:id="5"/>
    </w:p>
    <w:p w:rsidR="00732438" w:rsidRDefault="007576F7" w:rsidP="007576F7">
      <w:r>
        <w:t>The PE Working Group will report into the HDRN Canada Leads team through its Chair and support the PAC with the PAC Chair as a member. On a monthly basis or as requested, the PE Working Group will provide updates to the HDRN Canada Leads Team on the status of its activities.</w:t>
      </w:r>
    </w:p>
    <w:p w:rsidR="00732438" w:rsidRDefault="007576F7" w:rsidP="007576F7">
      <w:pPr>
        <w:pStyle w:val="Heading1"/>
      </w:pPr>
      <w:bookmarkStart w:id="6" w:name="_Toc149028464"/>
      <w:r>
        <w:t>Decision-Making</w:t>
      </w:r>
      <w:bookmarkEnd w:id="6"/>
    </w:p>
    <w:p w:rsidR="007576F7" w:rsidRDefault="007576F7" w:rsidP="007576F7">
      <w:r>
        <w:t>The PE Working Group will strive to make decisions by consensus. In cases where consensus cannot be reached, a written summary of the views presented will be provided to the HDRN Canada Leads Team or Executive Committee, and others who have an interest in the PE Working Group views on a topic, as appropriate</w:t>
      </w:r>
    </w:p>
    <w:p w:rsidR="00732438" w:rsidRDefault="007576F7" w:rsidP="007576F7">
      <w:pPr>
        <w:pStyle w:val="Heading1"/>
      </w:pPr>
      <w:bookmarkStart w:id="7" w:name="_Toc149028465"/>
      <w:r>
        <w:lastRenderedPageBreak/>
        <w:t>Member Responsibilities</w:t>
      </w:r>
      <w:bookmarkEnd w:id="7"/>
    </w:p>
    <w:p w:rsidR="007576F7" w:rsidRDefault="007576F7" w:rsidP="007576F7">
      <w:pPr>
        <w:rPr>
          <w:rFonts w:ascii="Times New Roman" w:hAnsi="Times New Roman"/>
          <w:szCs w:val="24"/>
          <w:lang w:val="en-CA"/>
        </w:rPr>
      </w:pPr>
      <w:r>
        <w:t>All members will be required to sign a participation agreement, which sets out member responsibilities, including: </w:t>
      </w:r>
    </w:p>
    <w:p w:rsidR="007576F7" w:rsidRPr="007576F7" w:rsidRDefault="007576F7" w:rsidP="007576F7">
      <w:pPr>
        <w:pStyle w:val="ListParagraph"/>
        <w:numPr>
          <w:ilvl w:val="0"/>
          <w:numId w:val="55"/>
        </w:numPr>
        <w:rPr>
          <w:rFonts w:ascii="Noto Sans Symbols" w:hAnsi="Noto Sans Symbols"/>
        </w:rPr>
      </w:pPr>
      <w:r>
        <w:t>Participate in PE Working Group meetings</w:t>
      </w:r>
    </w:p>
    <w:p w:rsidR="007576F7" w:rsidRPr="007576F7" w:rsidRDefault="007576F7" w:rsidP="007576F7">
      <w:pPr>
        <w:pStyle w:val="ListParagraph"/>
        <w:numPr>
          <w:ilvl w:val="0"/>
          <w:numId w:val="55"/>
        </w:numPr>
        <w:rPr>
          <w:rFonts w:ascii="Noto Sans Symbols" w:hAnsi="Noto Sans Symbols"/>
        </w:rPr>
      </w:pPr>
      <w:r>
        <w:t>Declare conflicts of interest at any time should they arise</w:t>
      </w:r>
    </w:p>
    <w:p w:rsidR="007576F7" w:rsidRPr="007576F7" w:rsidRDefault="007576F7" w:rsidP="007576F7">
      <w:pPr>
        <w:pStyle w:val="ListParagraph"/>
        <w:numPr>
          <w:ilvl w:val="0"/>
          <w:numId w:val="55"/>
        </w:numPr>
        <w:rPr>
          <w:rFonts w:ascii="Noto Sans Symbols" w:hAnsi="Noto Sans Symbols"/>
        </w:rPr>
      </w:pPr>
      <w:r>
        <w:t>Maintain meeting confidentiality as requested </w:t>
      </w:r>
    </w:p>
    <w:p w:rsidR="007576F7" w:rsidRPr="007576F7" w:rsidRDefault="007576F7" w:rsidP="007576F7">
      <w:pPr>
        <w:pStyle w:val="ListParagraph"/>
        <w:numPr>
          <w:ilvl w:val="0"/>
          <w:numId w:val="55"/>
        </w:numPr>
        <w:rPr>
          <w:rFonts w:ascii="Noto Sans Symbols" w:hAnsi="Noto Sans Symbols"/>
        </w:rPr>
      </w:pPr>
      <w:r>
        <w:t>Be responsive to emails and requests where active participation outside of regularly scheduled meeting times is required </w:t>
      </w:r>
    </w:p>
    <w:p w:rsidR="007576F7" w:rsidRPr="007576F7" w:rsidRDefault="007576F7" w:rsidP="007576F7">
      <w:pPr>
        <w:pStyle w:val="ListParagraph"/>
        <w:numPr>
          <w:ilvl w:val="0"/>
          <w:numId w:val="55"/>
        </w:numPr>
        <w:rPr>
          <w:rFonts w:ascii="Noto Sans Symbols" w:hAnsi="Noto Sans Symbols"/>
        </w:rPr>
      </w:pPr>
      <w:r>
        <w:t>Inform the PE Working Group of local activities that may impact the working group or PAC </w:t>
      </w:r>
    </w:p>
    <w:p w:rsidR="007576F7" w:rsidRDefault="007576F7" w:rsidP="007576F7">
      <w:pPr>
        <w:pStyle w:val="ListParagraph"/>
        <w:numPr>
          <w:ilvl w:val="0"/>
          <w:numId w:val="55"/>
        </w:numPr>
      </w:pPr>
      <w:r>
        <w:t>Adhere to the guiding principles for communication in all interactions with stakeholders and activities/deliverables on behalf of HDRN Canada</w:t>
      </w:r>
      <w:r>
        <w:t>.</w:t>
      </w:r>
    </w:p>
    <w:p w:rsidR="007576F7" w:rsidRDefault="007576F7" w:rsidP="007576F7">
      <w:pPr>
        <w:pStyle w:val="ListParagraph"/>
        <w:numPr>
          <w:ilvl w:val="0"/>
          <w:numId w:val="55"/>
        </w:numPr>
      </w:pPr>
      <w:r>
        <w:t xml:space="preserve">Adhere to the </w:t>
      </w:r>
      <w:hyperlink r:id="rId10" w:history="1">
        <w:r w:rsidRPr="007576F7">
          <w:t>guiding principles f</w:t>
        </w:r>
        <w:r w:rsidRPr="007576F7">
          <w:t>o</w:t>
        </w:r>
        <w:r w:rsidRPr="007576F7">
          <w:t>r inclusion, diversity, equity and accessibility (IDEA)</w:t>
        </w:r>
      </w:hyperlink>
      <w:r>
        <w:t xml:space="preserve"> as outlined by HDRN Canada’s IDEA Team</w:t>
      </w:r>
    </w:p>
    <w:p w:rsidR="007576F7" w:rsidRPr="007576F7" w:rsidRDefault="007576F7" w:rsidP="007576F7">
      <w:pPr>
        <w:pStyle w:val="ListParagraph"/>
        <w:numPr>
          <w:ilvl w:val="0"/>
          <w:numId w:val="55"/>
        </w:numPr>
        <w:rPr>
          <w:rFonts w:ascii="Noto Sans Symbols" w:hAnsi="Noto Sans Symbols"/>
        </w:rPr>
      </w:pPr>
      <w:r>
        <w:t>Participate in activities to advance the PE Working Group annual workplan </w:t>
      </w:r>
    </w:p>
    <w:p w:rsidR="007576F7" w:rsidRPr="007576F7" w:rsidRDefault="007576F7" w:rsidP="007576F7">
      <w:pPr>
        <w:pStyle w:val="ListParagraph"/>
        <w:numPr>
          <w:ilvl w:val="0"/>
          <w:numId w:val="55"/>
        </w:numPr>
        <w:rPr>
          <w:rFonts w:ascii="Noto Sans Symbols" w:hAnsi="Noto Sans Symbols"/>
        </w:rPr>
      </w:pPr>
      <w:r>
        <w:t>Share jurisdictional knowledge and best practices with PE Working Group members to improve collective knowledge and build capacity</w:t>
      </w:r>
    </w:p>
    <w:p w:rsidR="007576F7" w:rsidRPr="007576F7" w:rsidRDefault="007576F7" w:rsidP="007576F7">
      <w:pPr>
        <w:pStyle w:val="ListParagraph"/>
        <w:numPr>
          <w:ilvl w:val="0"/>
          <w:numId w:val="55"/>
        </w:numPr>
        <w:rPr>
          <w:rFonts w:ascii="Noto Sans Symbols" w:hAnsi="Noto Sans Symbols"/>
        </w:rPr>
      </w:pPr>
      <w:r>
        <w:t>Share information and updates discussed during the meeting with their host entity/organization and network</w:t>
      </w:r>
    </w:p>
    <w:p w:rsidR="007576F7" w:rsidRDefault="007576F7" w:rsidP="007576F7">
      <w:pPr>
        <w:pStyle w:val="ListParagraph"/>
        <w:numPr>
          <w:ilvl w:val="0"/>
          <w:numId w:val="55"/>
        </w:numPr>
      </w:pPr>
      <w:r>
        <w:t>Contribute to the development and implementation of the HDRN Canada Public Engagement Strategy and annual workplan including an approach to evaluating the work and processes of the PAC and broader public engagement efforts – by drawing on their own knowledge and experience to leverage and connect HDRN Canada with the science of public engagement </w:t>
      </w:r>
    </w:p>
    <w:p w:rsidR="007576F7" w:rsidRDefault="007576F7" w:rsidP="007576F7">
      <w:pPr>
        <w:pStyle w:val="ListParagraph"/>
        <w:numPr>
          <w:ilvl w:val="0"/>
          <w:numId w:val="55"/>
        </w:numPr>
      </w:pPr>
      <w:r>
        <w:t>Support the PAC as a whole, and the PAC Chair, including by participating in the recruitment, selection and onboarding of new PAC members</w:t>
      </w:r>
    </w:p>
    <w:p w:rsidR="007576F7" w:rsidRPr="007576F7" w:rsidRDefault="007576F7" w:rsidP="007576F7">
      <w:pPr>
        <w:pStyle w:val="ListParagraph"/>
        <w:numPr>
          <w:ilvl w:val="0"/>
          <w:numId w:val="55"/>
        </w:numPr>
        <w:rPr>
          <w:rFonts w:ascii="Noto Sans Symbols" w:hAnsi="Noto Sans Symbols" w:cs="Times New Roman"/>
        </w:rPr>
      </w:pPr>
      <w:r>
        <w:t>If a member cannot attend a meeting, they will notify the Chair and may send a designate </w:t>
      </w:r>
    </w:p>
    <w:p w:rsidR="007576F7" w:rsidRDefault="007576F7" w:rsidP="007576F7">
      <w:pPr>
        <w:pStyle w:val="ListParagraph"/>
        <w:numPr>
          <w:ilvl w:val="0"/>
          <w:numId w:val="55"/>
        </w:numPr>
      </w:pPr>
      <w:r>
        <w:t>If a member needs to withdraw from the PE Working Group, the member will notify the Chair in writing, and where possible, suggest a replacement member</w:t>
      </w:r>
    </w:p>
    <w:p w:rsidR="007576F7" w:rsidRDefault="007576F7" w:rsidP="007576F7">
      <w:pPr>
        <w:pStyle w:val="Heading1"/>
        <w:rPr>
          <w:rFonts w:ascii="Times New Roman" w:hAnsi="Times New Roman"/>
          <w:szCs w:val="36"/>
          <w:lang w:val="en-CA"/>
        </w:rPr>
      </w:pPr>
      <w:bookmarkStart w:id="8" w:name="_Toc149028466"/>
      <w:r>
        <w:lastRenderedPageBreak/>
        <w:t>Meeting Frequency and Agenda</w:t>
      </w:r>
      <w:bookmarkEnd w:id="8"/>
    </w:p>
    <w:p w:rsidR="007576F7" w:rsidRDefault="007576F7" w:rsidP="007576F7">
      <w:r>
        <w:t>The PE Working Group will generally meet bi-monthly, virtually, with the possibility of one in-person meeting annually. Meetings will be planned by the PE Working Group Chair in consultation with HDRN Canada staff as well as with the Chair of the PAC. All members may suggest items to include on the agenda. Opportunities to meet in-person will be sought out when possible, such as at existing HDRN Canada meetings. Members who are unable to attend a meeting will be provided with action items and any documented decisions and will be encouraged to provide written feedback.</w:t>
      </w:r>
    </w:p>
    <w:p w:rsidR="007576F7" w:rsidRDefault="007576F7" w:rsidP="007576F7">
      <w:pPr>
        <w:pStyle w:val="Heading1"/>
      </w:pPr>
      <w:bookmarkStart w:id="9" w:name="_Toc149028467"/>
      <w:r>
        <w:t>Administration and Review Frequency</w:t>
      </w:r>
      <w:bookmarkEnd w:id="9"/>
      <w:r>
        <w:rPr>
          <w:rStyle w:val="apple-tab-span"/>
          <w:rFonts w:ascii="Calibri" w:hAnsi="Calibri" w:cs="Calibri"/>
          <w:b w:val="0"/>
          <w:bCs/>
          <w:color w:val="00669B"/>
          <w:sz w:val="26"/>
        </w:rPr>
        <w:tab/>
      </w:r>
    </w:p>
    <w:p w:rsidR="007576F7" w:rsidRDefault="007576F7" w:rsidP="007576F7">
      <w:r>
        <w:t xml:space="preserve">Secretariat support for the Public Engagement Working Group will be provided by the Public Engagement Research Assistant. Detailed minutes will not be recorded.  Action items and decisions will be recorded in writing and shared with all members within one week of the completion of a meeting via </w:t>
      </w:r>
      <w:hyperlink r:id="rId11" w:history="1">
        <w:r w:rsidRPr="007576F7">
          <w:rPr>
            <w:rStyle w:val="Hyperlink"/>
          </w:rPr>
          <w:t>Google Drive</w:t>
        </w:r>
      </w:hyperlink>
      <w:r w:rsidRPr="007576F7">
        <w:t>.</w:t>
      </w:r>
      <w:r>
        <w:t xml:space="preserve"> Members who are unable to attend will be encouraged to provide written feedback.</w:t>
      </w:r>
    </w:p>
    <w:p w:rsidR="007576F7" w:rsidRDefault="007576F7" w:rsidP="007576F7">
      <w:r>
        <w:t>Membership of the PE Working Group and these Terms of Reference will be reviewed on an annual basis. </w:t>
      </w:r>
    </w:p>
    <w:p w:rsidR="007576F7" w:rsidRDefault="007576F7" w:rsidP="007576F7">
      <w:r>
        <w:t>The Chair and members shall serve without remuneration.</w:t>
      </w:r>
    </w:p>
    <w:p w:rsidR="007576F7" w:rsidRDefault="007576F7" w:rsidP="007576F7">
      <w:pPr>
        <w:pStyle w:val="Heading1"/>
      </w:pPr>
      <w:bookmarkStart w:id="10" w:name="_Toc149028468"/>
      <w:r>
        <w:t>Appendix A – Membership as of July 2023</w:t>
      </w:r>
      <w:bookmarkEnd w:id="10"/>
    </w:p>
    <w:p w:rsidR="007576F7" w:rsidRDefault="007576F7" w:rsidP="007576F7">
      <w:r>
        <w:t xml:space="preserve">As of </w:t>
      </w:r>
      <w:proofErr w:type="gramStart"/>
      <w:r>
        <w:t>July 2023</w:t>
      </w:r>
      <w:proofErr w:type="gramEnd"/>
      <w:r>
        <w:t xml:space="preserve"> the PE Working Group includes the Chair of the PAC and individuals affiliated with:</w:t>
      </w:r>
    </w:p>
    <w:p w:rsidR="007576F7" w:rsidRPr="007576F7" w:rsidRDefault="007576F7" w:rsidP="007576F7">
      <w:pPr>
        <w:pStyle w:val="ListParagraph"/>
        <w:numPr>
          <w:ilvl w:val="0"/>
          <w:numId w:val="57"/>
        </w:numPr>
        <w:rPr>
          <w:rFonts w:ascii="Noto Sans Symbols" w:hAnsi="Noto Sans Symbols"/>
        </w:rPr>
      </w:pPr>
      <w:r>
        <w:t>British Columbia – Population Data BC</w:t>
      </w:r>
    </w:p>
    <w:p w:rsidR="007576F7" w:rsidRPr="007576F7" w:rsidRDefault="007576F7" w:rsidP="007576F7">
      <w:pPr>
        <w:pStyle w:val="ListParagraph"/>
        <w:numPr>
          <w:ilvl w:val="0"/>
          <w:numId w:val="57"/>
        </w:numPr>
        <w:rPr>
          <w:rFonts w:ascii="Noto Sans Symbols" w:hAnsi="Noto Sans Symbols"/>
        </w:rPr>
      </w:pPr>
      <w:r>
        <w:t>Ontario – ICES</w:t>
      </w:r>
    </w:p>
    <w:p w:rsidR="007576F7" w:rsidRDefault="007576F7" w:rsidP="007576F7">
      <w:pPr>
        <w:pStyle w:val="ListParagraph"/>
        <w:numPr>
          <w:ilvl w:val="0"/>
          <w:numId w:val="57"/>
        </w:numPr>
      </w:pPr>
      <w:r>
        <w:t>Québec – GRIIS at the Université de Sherbrooke</w:t>
      </w:r>
    </w:p>
    <w:p w:rsidR="007576F7" w:rsidRDefault="007576F7" w:rsidP="007576F7">
      <w:pPr>
        <w:pStyle w:val="ListParagraph"/>
        <w:numPr>
          <w:ilvl w:val="0"/>
          <w:numId w:val="57"/>
        </w:numPr>
      </w:pPr>
      <w:r>
        <w:t>Newfoundland/Labrador – NL SPOR SUPPORT Unit</w:t>
      </w:r>
    </w:p>
    <w:p w:rsidR="007576F7" w:rsidRPr="007576F7" w:rsidRDefault="007576F7" w:rsidP="007576F7">
      <w:pPr>
        <w:pStyle w:val="ListParagraph"/>
        <w:numPr>
          <w:ilvl w:val="0"/>
          <w:numId w:val="57"/>
        </w:numPr>
        <w:rPr>
          <w:rFonts w:ascii="Noto Sans Symbols" w:hAnsi="Noto Sans Symbols" w:cs="Times New Roman"/>
        </w:rPr>
      </w:pPr>
      <w:r>
        <w:t>Statistics Canada  </w:t>
      </w:r>
    </w:p>
    <w:p w:rsidR="007576F7" w:rsidRPr="007576F7" w:rsidRDefault="007576F7" w:rsidP="007576F7">
      <w:pPr>
        <w:pStyle w:val="ListParagraph"/>
        <w:numPr>
          <w:ilvl w:val="0"/>
          <w:numId w:val="57"/>
        </w:numPr>
        <w:rPr>
          <w:rFonts w:ascii="Noto Sans Symbols" w:hAnsi="Noto Sans Symbols"/>
        </w:rPr>
      </w:pPr>
      <w:r>
        <w:t xml:space="preserve">HDRN Canada PE </w:t>
      </w:r>
      <w:proofErr w:type="spellStart"/>
      <w:r>
        <w:t>opertional</w:t>
      </w:r>
      <w:proofErr w:type="spellEnd"/>
      <w:r>
        <w:t xml:space="preserve"> lead</w:t>
      </w:r>
    </w:p>
    <w:p w:rsidR="007576F7" w:rsidRPr="007576F7" w:rsidRDefault="007576F7" w:rsidP="007576F7">
      <w:pPr>
        <w:pStyle w:val="ListParagraph"/>
        <w:numPr>
          <w:ilvl w:val="0"/>
          <w:numId w:val="57"/>
        </w:numPr>
        <w:rPr>
          <w:rFonts w:ascii="Noto Sans Symbols" w:hAnsi="Noto Sans Symbols"/>
        </w:rPr>
      </w:pPr>
      <w:r>
        <w:t>HDRN Canada PE Research Assistant</w:t>
      </w:r>
    </w:p>
    <w:p w:rsidR="007576F7" w:rsidRPr="007576F7" w:rsidRDefault="007576F7" w:rsidP="007576F7">
      <w:pPr>
        <w:pStyle w:val="ListParagraph"/>
        <w:numPr>
          <w:ilvl w:val="0"/>
          <w:numId w:val="57"/>
        </w:numPr>
        <w:rPr>
          <w:rFonts w:ascii="Noto Sans Symbols" w:hAnsi="Noto Sans Symbols"/>
        </w:rPr>
      </w:pPr>
      <w:r>
        <w:lastRenderedPageBreak/>
        <w:t>University of PEI – Maritime SPOR SUPPORT Unit</w:t>
      </w:r>
    </w:p>
    <w:p w:rsidR="007576F7" w:rsidRPr="007576F7" w:rsidRDefault="007576F7" w:rsidP="007576F7">
      <w:pPr>
        <w:pStyle w:val="ListParagraph"/>
        <w:numPr>
          <w:ilvl w:val="0"/>
          <w:numId w:val="57"/>
        </w:numPr>
        <w:rPr>
          <w:rFonts w:ascii="Noto Sans Symbols" w:hAnsi="Noto Sans Symbols"/>
        </w:rPr>
      </w:pPr>
      <w:r>
        <w:t>Manitoba - George &amp; Fay Yee Centre for Healthcare Innovation (TBC)</w:t>
      </w:r>
    </w:p>
    <w:p w:rsidR="00387569" w:rsidRPr="00732438" w:rsidRDefault="00387569" w:rsidP="00732438"/>
    <w:sectPr w:rsidR="00387569" w:rsidRPr="00732438" w:rsidSect="00964E52">
      <w:headerReference w:type="default" r:id="rId12"/>
      <w:footerReference w:type="default" r:id="rId13"/>
      <w:pgSz w:w="12240" w:h="15840"/>
      <w:pgMar w:top="1440" w:right="1080" w:bottom="1440" w:left="1080" w:header="3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0690" w:rsidRDefault="005D0690" w:rsidP="0084591A">
      <w:pPr>
        <w:spacing w:after="0" w:line="240" w:lineRule="auto"/>
      </w:pPr>
      <w:r>
        <w:separator/>
      </w:r>
    </w:p>
  </w:endnote>
  <w:endnote w:type="continuationSeparator" w:id="0">
    <w:p w:rsidR="005D0690" w:rsidRDefault="005D0690" w:rsidP="0084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panose1 w:val="020B0604020202020204"/>
    <w:charset w:val="00"/>
    <w:family w:val="auto"/>
    <w:pitch w:val="default"/>
  </w:font>
  <w:font w:name="Lato">
    <w:panose1 w:val="020F0502020204030203"/>
    <w:charset w:val="4D"/>
    <w:family w:val="swiss"/>
    <w:pitch w:val="variable"/>
    <w:sig w:usb0="800000AF" w:usb1="4000604A" w:usb2="00000000" w:usb3="00000000" w:csb0="00000093"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668133"/>
      <w:docPartObj>
        <w:docPartGallery w:val="Page Numbers (Bottom of Page)"/>
        <w:docPartUnique/>
      </w:docPartObj>
    </w:sdtPr>
    <w:sdtContent>
      <w:p w:rsidR="0081034D" w:rsidRDefault="0081034D" w:rsidP="00887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rsidR="00AE682A" w:rsidRPr="00D14567" w:rsidRDefault="00000000" w:rsidP="0081034D">
    <w:pPr>
      <w:pStyle w:val="Footer"/>
      <w:ind w:right="360"/>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0690" w:rsidRDefault="005D0690" w:rsidP="0084591A">
      <w:pPr>
        <w:spacing w:after="0" w:line="240" w:lineRule="auto"/>
      </w:pPr>
      <w:r>
        <w:separator/>
      </w:r>
    </w:p>
  </w:footnote>
  <w:footnote w:type="continuationSeparator" w:id="0">
    <w:p w:rsidR="005D0690" w:rsidRDefault="005D0690" w:rsidP="00845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021C" w:rsidRDefault="00DF021C">
    <w:pPr>
      <w:pStyle w:val="Header"/>
    </w:pPr>
    <w:r>
      <w:rPr>
        <w:noProof/>
        <w14:ligatures w14:val="standardContextual"/>
      </w:rPr>
      <w:drawing>
        <wp:anchor distT="0" distB="0" distL="114300" distR="114300" simplePos="0" relativeHeight="251658240" behindDoc="0" locked="0" layoutInCell="1" allowOverlap="1">
          <wp:simplePos x="0" y="0"/>
          <wp:positionH relativeFrom="margin">
            <wp:posOffset>-181233</wp:posOffset>
          </wp:positionH>
          <wp:positionV relativeFrom="margin">
            <wp:posOffset>-743585</wp:posOffset>
          </wp:positionV>
          <wp:extent cx="3134239" cy="744071"/>
          <wp:effectExtent l="0" t="0" r="0" b="0"/>
          <wp:wrapSquare wrapText="bothSides"/>
          <wp:docPr id="670395159" name="Picture 670395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97199"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134239" cy="7440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A88"/>
    <w:multiLevelType w:val="hybridMultilevel"/>
    <w:tmpl w:val="A874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F1476"/>
    <w:multiLevelType w:val="hybridMultilevel"/>
    <w:tmpl w:val="39BE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D75B9"/>
    <w:multiLevelType w:val="hybridMultilevel"/>
    <w:tmpl w:val="1C1A80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5560B4"/>
    <w:multiLevelType w:val="hybridMultilevel"/>
    <w:tmpl w:val="4F5845BC"/>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82DA2"/>
    <w:multiLevelType w:val="hybridMultilevel"/>
    <w:tmpl w:val="CC8A4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5C5148"/>
    <w:multiLevelType w:val="hybridMultilevel"/>
    <w:tmpl w:val="0E68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B361B5"/>
    <w:multiLevelType w:val="hybridMultilevel"/>
    <w:tmpl w:val="6FA45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BF00BD"/>
    <w:multiLevelType w:val="hybridMultilevel"/>
    <w:tmpl w:val="20FA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84010"/>
    <w:multiLevelType w:val="hybridMultilevel"/>
    <w:tmpl w:val="DAD0DE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3F3A0D"/>
    <w:multiLevelType w:val="multilevel"/>
    <w:tmpl w:val="9FF6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16738E"/>
    <w:multiLevelType w:val="hybridMultilevel"/>
    <w:tmpl w:val="B38EE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A425F9"/>
    <w:multiLevelType w:val="hybridMultilevel"/>
    <w:tmpl w:val="F0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D129F"/>
    <w:multiLevelType w:val="hybridMultilevel"/>
    <w:tmpl w:val="36B669D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23203E1"/>
    <w:multiLevelType w:val="hybridMultilevel"/>
    <w:tmpl w:val="F5BA7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9320E4"/>
    <w:multiLevelType w:val="hybridMultilevel"/>
    <w:tmpl w:val="1B84D57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47D781E"/>
    <w:multiLevelType w:val="hybridMultilevel"/>
    <w:tmpl w:val="B65A29E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5A203DB"/>
    <w:multiLevelType w:val="multilevel"/>
    <w:tmpl w:val="1BEC9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F37B9E"/>
    <w:multiLevelType w:val="multilevel"/>
    <w:tmpl w:val="5030D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714553A"/>
    <w:multiLevelType w:val="hybridMultilevel"/>
    <w:tmpl w:val="D34E0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28FA2B18"/>
    <w:multiLevelType w:val="multilevel"/>
    <w:tmpl w:val="D65E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E96C7A"/>
    <w:multiLevelType w:val="hybridMultilevel"/>
    <w:tmpl w:val="9E747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BF4600"/>
    <w:multiLevelType w:val="multilevel"/>
    <w:tmpl w:val="861E92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926269"/>
    <w:multiLevelType w:val="hybridMultilevel"/>
    <w:tmpl w:val="085E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669E4"/>
    <w:multiLevelType w:val="hybridMultilevel"/>
    <w:tmpl w:val="F744B6CC"/>
    <w:lvl w:ilvl="0" w:tplc="6DACB72C">
      <w:numFmt w:val="bullet"/>
      <w:lvlText w:val="-"/>
      <w:lvlJc w:val="left"/>
      <w:pPr>
        <w:ind w:left="720" w:hanging="360"/>
      </w:pPr>
      <w:rPr>
        <w:rFonts w:ascii="Arial" w:eastAsia="Arial Unicode MS"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72B2AE3"/>
    <w:multiLevelType w:val="hybridMultilevel"/>
    <w:tmpl w:val="F4923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0B4B25"/>
    <w:multiLevelType w:val="hybridMultilevel"/>
    <w:tmpl w:val="3906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9062D1"/>
    <w:multiLevelType w:val="hybridMultilevel"/>
    <w:tmpl w:val="8560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B9742EC"/>
    <w:multiLevelType w:val="hybridMultilevel"/>
    <w:tmpl w:val="321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CD6B5A"/>
    <w:multiLevelType w:val="hybridMultilevel"/>
    <w:tmpl w:val="43A6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EA30E5"/>
    <w:multiLevelType w:val="multilevel"/>
    <w:tmpl w:val="F7F2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0A0D1F"/>
    <w:multiLevelType w:val="hybridMultilevel"/>
    <w:tmpl w:val="0D92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22C5F5E"/>
    <w:multiLevelType w:val="hybridMultilevel"/>
    <w:tmpl w:val="BAEC8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56A3307"/>
    <w:multiLevelType w:val="hybridMultilevel"/>
    <w:tmpl w:val="940A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A467ED"/>
    <w:multiLevelType w:val="hybridMultilevel"/>
    <w:tmpl w:val="72B6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6C655F8"/>
    <w:multiLevelType w:val="hybridMultilevel"/>
    <w:tmpl w:val="80B0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6DD3DCB"/>
    <w:multiLevelType w:val="hybridMultilevel"/>
    <w:tmpl w:val="CF301B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481D4E33"/>
    <w:multiLevelType w:val="hybridMultilevel"/>
    <w:tmpl w:val="9F12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A4A48F3"/>
    <w:multiLevelType w:val="hybridMultilevel"/>
    <w:tmpl w:val="CB1A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C620D63"/>
    <w:multiLevelType w:val="hybridMultilevel"/>
    <w:tmpl w:val="623CF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DAC062B"/>
    <w:multiLevelType w:val="hybridMultilevel"/>
    <w:tmpl w:val="B384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1D5182"/>
    <w:multiLevelType w:val="hybridMultilevel"/>
    <w:tmpl w:val="7C6CD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54F62DAE"/>
    <w:multiLevelType w:val="hybridMultilevel"/>
    <w:tmpl w:val="646E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5C66598"/>
    <w:multiLevelType w:val="hybridMultilevel"/>
    <w:tmpl w:val="8D70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660BC3"/>
    <w:multiLevelType w:val="hybridMultilevel"/>
    <w:tmpl w:val="CEC4C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5AAF31DB"/>
    <w:multiLevelType w:val="hybridMultilevel"/>
    <w:tmpl w:val="CC626678"/>
    <w:lvl w:ilvl="0" w:tplc="A112AB6E">
      <w:start w:val="1"/>
      <w:numFmt w:val="decimal"/>
      <w:lvlText w:val="%1."/>
      <w:lvlJc w:val="left"/>
      <w:pPr>
        <w:ind w:left="360" w:hanging="360"/>
      </w:pPr>
      <w:rPr>
        <w:rFonts w:ascii="Lato" w:hAnsi="Lato" w:hint="default"/>
        <w:b/>
        <w:bCs w:val="0"/>
        <w:sz w:val="24"/>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B201613"/>
    <w:multiLevelType w:val="hybridMultilevel"/>
    <w:tmpl w:val="3D16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FC0134"/>
    <w:multiLevelType w:val="hybridMultilevel"/>
    <w:tmpl w:val="CF32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121700"/>
    <w:multiLevelType w:val="multilevel"/>
    <w:tmpl w:val="0F32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6203912"/>
    <w:multiLevelType w:val="hybridMultilevel"/>
    <w:tmpl w:val="397C9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9" w15:restartNumberingAfterBreak="0">
    <w:nsid w:val="671311CC"/>
    <w:multiLevelType w:val="hybridMultilevel"/>
    <w:tmpl w:val="E3D8576A"/>
    <w:lvl w:ilvl="0" w:tplc="6DACB72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844E03"/>
    <w:multiLevelType w:val="hybridMultilevel"/>
    <w:tmpl w:val="FC32C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1" w15:restartNumberingAfterBreak="0">
    <w:nsid w:val="6F2A64D1"/>
    <w:multiLevelType w:val="hybridMultilevel"/>
    <w:tmpl w:val="BA026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7F3E6F"/>
    <w:multiLevelType w:val="hybridMultilevel"/>
    <w:tmpl w:val="D09E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ED44D7C"/>
    <w:multiLevelType w:val="hybridMultilevel"/>
    <w:tmpl w:val="9D36943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FDC0248"/>
    <w:multiLevelType w:val="hybridMultilevel"/>
    <w:tmpl w:val="41468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9969938">
    <w:abstractNumId w:val="38"/>
  </w:num>
  <w:num w:numId="2" w16cid:durableId="1778601442">
    <w:abstractNumId w:val="54"/>
  </w:num>
  <w:num w:numId="3" w16cid:durableId="505093450">
    <w:abstractNumId w:val="22"/>
  </w:num>
  <w:num w:numId="4" w16cid:durableId="216211936">
    <w:abstractNumId w:val="25"/>
  </w:num>
  <w:num w:numId="5" w16cid:durableId="1110855558">
    <w:abstractNumId w:val="8"/>
  </w:num>
  <w:num w:numId="6" w16cid:durableId="668215877">
    <w:abstractNumId w:val="44"/>
  </w:num>
  <w:num w:numId="7" w16cid:durableId="1239439429">
    <w:abstractNumId w:val="2"/>
  </w:num>
  <w:num w:numId="8" w16cid:durableId="284044127">
    <w:abstractNumId w:val="12"/>
  </w:num>
  <w:num w:numId="9" w16cid:durableId="867137962">
    <w:abstractNumId w:val="24"/>
  </w:num>
  <w:num w:numId="10" w16cid:durableId="1620647205">
    <w:abstractNumId w:val="45"/>
  </w:num>
  <w:num w:numId="11" w16cid:durableId="1602756067">
    <w:abstractNumId w:val="27"/>
  </w:num>
  <w:num w:numId="12" w16cid:durableId="1897740764">
    <w:abstractNumId w:val="51"/>
  </w:num>
  <w:num w:numId="13" w16cid:durableId="1011832149">
    <w:abstractNumId w:val="42"/>
  </w:num>
  <w:num w:numId="14" w16cid:durableId="1413166231">
    <w:abstractNumId w:val="32"/>
  </w:num>
  <w:num w:numId="15" w16cid:durableId="18086203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9323160">
    <w:abstractNumId w:val="35"/>
  </w:num>
  <w:num w:numId="17" w16cid:durableId="1355692547">
    <w:abstractNumId w:val="48"/>
  </w:num>
  <w:num w:numId="18" w16cid:durableId="1101954039">
    <w:abstractNumId w:val="43"/>
  </w:num>
  <w:num w:numId="19" w16cid:durableId="300304332">
    <w:abstractNumId w:val="31"/>
  </w:num>
  <w:num w:numId="20" w16cid:durableId="407923977">
    <w:abstractNumId w:val="40"/>
  </w:num>
  <w:num w:numId="21" w16cid:durableId="1040204723">
    <w:abstractNumId w:val="18"/>
  </w:num>
  <w:num w:numId="22" w16cid:durableId="1850874684">
    <w:abstractNumId w:val="50"/>
  </w:num>
  <w:num w:numId="23" w16cid:durableId="1695958076">
    <w:abstractNumId w:val="46"/>
  </w:num>
  <w:num w:numId="24" w16cid:durableId="786044748">
    <w:abstractNumId w:val="0"/>
  </w:num>
  <w:num w:numId="25" w16cid:durableId="278032932">
    <w:abstractNumId w:val="6"/>
  </w:num>
  <w:num w:numId="26" w16cid:durableId="1690133998">
    <w:abstractNumId w:val="20"/>
  </w:num>
  <w:num w:numId="27" w16cid:durableId="2002854527">
    <w:abstractNumId w:val="5"/>
  </w:num>
  <w:num w:numId="28" w16cid:durableId="1555463399">
    <w:abstractNumId w:val="52"/>
  </w:num>
  <w:num w:numId="29" w16cid:durableId="927350382">
    <w:abstractNumId w:val="37"/>
  </w:num>
  <w:num w:numId="30" w16cid:durableId="550850048">
    <w:abstractNumId w:val="10"/>
  </w:num>
  <w:num w:numId="31" w16cid:durableId="212278181">
    <w:abstractNumId w:val="26"/>
  </w:num>
  <w:num w:numId="32" w16cid:durableId="1233349150">
    <w:abstractNumId w:val="41"/>
  </w:num>
  <w:num w:numId="33" w16cid:durableId="924916850">
    <w:abstractNumId w:val="1"/>
  </w:num>
  <w:num w:numId="34" w16cid:durableId="899171851">
    <w:abstractNumId w:val="34"/>
  </w:num>
  <w:num w:numId="35" w16cid:durableId="502208143">
    <w:abstractNumId w:val="11"/>
  </w:num>
  <w:num w:numId="36" w16cid:durableId="624697760">
    <w:abstractNumId w:val="39"/>
  </w:num>
  <w:num w:numId="37" w16cid:durableId="372921404">
    <w:abstractNumId w:val="33"/>
  </w:num>
  <w:num w:numId="38" w16cid:durableId="1842888702">
    <w:abstractNumId w:val="30"/>
  </w:num>
  <w:num w:numId="39" w16cid:durableId="144052882">
    <w:abstractNumId w:val="7"/>
  </w:num>
  <w:num w:numId="40" w16cid:durableId="1944220387">
    <w:abstractNumId w:val="36"/>
  </w:num>
  <w:num w:numId="41" w16cid:durableId="309290468">
    <w:abstractNumId w:val="17"/>
  </w:num>
  <w:num w:numId="42" w16cid:durableId="705368042">
    <w:abstractNumId w:val="21"/>
  </w:num>
  <w:num w:numId="43" w16cid:durableId="1390031287">
    <w:abstractNumId w:val="19"/>
  </w:num>
  <w:num w:numId="44" w16cid:durableId="367338958">
    <w:abstractNumId w:val="3"/>
  </w:num>
  <w:num w:numId="45" w16cid:durableId="1223443402">
    <w:abstractNumId w:val="53"/>
  </w:num>
  <w:num w:numId="46" w16cid:durableId="422995145">
    <w:abstractNumId w:val="9"/>
  </w:num>
  <w:num w:numId="47" w16cid:durableId="1121917019">
    <w:abstractNumId w:val="4"/>
  </w:num>
  <w:num w:numId="48" w16cid:durableId="117799720">
    <w:abstractNumId w:val="16"/>
  </w:num>
  <w:num w:numId="49" w16cid:durableId="244729859">
    <w:abstractNumId w:val="16"/>
    <w:lvlOverride w:ilvl="1">
      <w:lvl w:ilvl="1">
        <w:numFmt w:val="bullet"/>
        <w:lvlText w:val=""/>
        <w:lvlJc w:val="left"/>
        <w:pPr>
          <w:tabs>
            <w:tab w:val="num" w:pos="1440"/>
          </w:tabs>
          <w:ind w:left="1440" w:hanging="360"/>
        </w:pPr>
        <w:rPr>
          <w:rFonts w:ascii="Symbol" w:hAnsi="Symbol" w:hint="default"/>
          <w:sz w:val="20"/>
        </w:rPr>
      </w:lvl>
    </w:lvlOverride>
  </w:num>
  <w:num w:numId="50" w16cid:durableId="252512547">
    <w:abstractNumId w:val="16"/>
    <w:lvlOverride w:ilvl="1">
      <w:lvl w:ilvl="1">
        <w:numFmt w:val="bullet"/>
        <w:lvlText w:val=""/>
        <w:lvlJc w:val="left"/>
        <w:pPr>
          <w:tabs>
            <w:tab w:val="num" w:pos="1440"/>
          </w:tabs>
          <w:ind w:left="1440" w:hanging="360"/>
        </w:pPr>
        <w:rPr>
          <w:rFonts w:ascii="Symbol" w:hAnsi="Symbol" w:hint="default"/>
          <w:sz w:val="20"/>
        </w:rPr>
      </w:lvl>
    </w:lvlOverride>
  </w:num>
  <w:num w:numId="51" w16cid:durableId="9843622">
    <w:abstractNumId w:val="13"/>
  </w:num>
  <w:num w:numId="52" w16cid:durableId="232399433">
    <w:abstractNumId w:val="23"/>
  </w:num>
  <w:num w:numId="53" w16cid:durableId="506099837">
    <w:abstractNumId w:val="47"/>
  </w:num>
  <w:num w:numId="54" w16cid:durableId="1058239955">
    <w:abstractNumId w:val="49"/>
  </w:num>
  <w:num w:numId="55" w16cid:durableId="1702973303">
    <w:abstractNumId w:val="15"/>
  </w:num>
  <w:num w:numId="56" w16cid:durableId="1172260916">
    <w:abstractNumId w:val="29"/>
  </w:num>
  <w:num w:numId="57" w16cid:durableId="86298376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1A"/>
    <w:rsid w:val="00014ACC"/>
    <w:rsid w:val="000249C8"/>
    <w:rsid w:val="00327D92"/>
    <w:rsid w:val="00331B32"/>
    <w:rsid w:val="00387569"/>
    <w:rsid w:val="003D1176"/>
    <w:rsid w:val="004A0518"/>
    <w:rsid w:val="005A7966"/>
    <w:rsid w:val="005D0690"/>
    <w:rsid w:val="006844CE"/>
    <w:rsid w:val="0069403C"/>
    <w:rsid w:val="006A4E76"/>
    <w:rsid w:val="006B239A"/>
    <w:rsid w:val="006E27D0"/>
    <w:rsid w:val="0071684B"/>
    <w:rsid w:val="00730AF8"/>
    <w:rsid w:val="00732438"/>
    <w:rsid w:val="007576F7"/>
    <w:rsid w:val="00780F5C"/>
    <w:rsid w:val="0081034D"/>
    <w:rsid w:val="00816482"/>
    <w:rsid w:val="0084591A"/>
    <w:rsid w:val="0086539D"/>
    <w:rsid w:val="008A1F1F"/>
    <w:rsid w:val="008E17D2"/>
    <w:rsid w:val="008F506A"/>
    <w:rsid w:val="00924ACE"/>
    <w:rsid w:val="00964E52"/>
    <w:rsid w:val="009B5DA7"/>
    <w:rsid w:val="009E0CED"/>
    <w:rsid w:val="00A35E79"/>
    <w:rsid w:val="00B41A2D"/>
    <w:rsid w:val="00B8234F"/>
    <w:rsid w:val="00BB5B6B"/>
    <w:rsid w:val="00BF6CD5"/>
    <w:rsid w:val="00C16153"/>
    <w:rsid w:val="00CE4238"/>
    <w:rsid w:val="00D32F77"/>
    <w:rsid w:val="00D868E1"/>
    <w:rsid w:val="00DF021C"/>
    <w:rsid w:val="00E0306C"/>
    <w:rsid w:val="00E43A97"/>
    <w:rsid w:val="00F167E8"/>
    <w:rsid w:val="00F51A42"/>
    <w:rsid w:val="00FC344A"/>
    <w:rsid w:val="00FF3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6A55E"/>
  <w15:chartTrackingRefBased/>
  <w15:docId w15:val="{BADB44A2-4113-AA40-ABA1-F37F82D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DRN body"/>
    <w:qFormat/>
    <w:rsid w:val="004A0518"/>
    <w:pPr>
      <w:spacing w:after="160" w:line="360" w:lineRule="auto"/>
    </w:pPr>
    <w:rPr>
      <w:rFonts w:ascii="Arial" w:hAnsi="Arial"/>
      <w:kern w:val="0"/>
      <w:szCs w:val="22"/>
      <w:lang w:val="en-US"/>
      <w14:ligatures w14:val="none"/>
    </w:rPr>
  </w:style>
  <w:style w:type="paragraph" w:styleId="Heading1">
    <w:name w:val="heading 1"/>
    <w:basedOn w:val="Normal"/>
    <w:next w:val="Normal"/>
    <w:link w:val="Heading1Char"/>
    <w:uiPriority w:val="9"/>
    <w:qFormat/>
    <w:rsid w:val="000249C8"/>
    <w:pPr>
      <w:keepNext/>
      <w:keepLines/>
      <w:spacing w:before="400" w:after="120" w:line="276" w:lineRule="auto"/>
      <w:outlineLvl w:val="0"/>
    </w:pPr>
    <w:rPr>
      <w:rFonts w:ascii="Lato" w:eastAsia="Arial" w:hAnsi="Lato" w:cs="Arial"/>
      <w:b/>
      <w:color w:val="006A78"/>
      <w:sz w:val="28"/>
      <w:szCs w:val="40"/>
      <w:lang w:val="en"/>
    </w:rPr>
  </w:style>
  <w:style w:type="paragraph" w:styleId="Heading2">
    <w:name w:val="heading 2"/>
    <w:basedOn w:val="Normal"/>
    <w:next w:val="Normal"/>
    <w:link w:val="Heading2Char"/>
    <w:autoRedefine/>
    <w:uiPriority w:val="9"/>
    <w:unhideWhenUsed/>
    <w:qFormat/>
    <w:rsid w:val="007576F7"/>
    <w:pPr>
      <w:keepNext/>
      <w:keepLines/>
      <w:spacing w:before="40" w:after="0"/>
      <w:outlineLvl w:val="1"/>
    </w:pPr>
    <w:rPr>
      <w:rFonts w:ascii="Lato" w:eastAsiaTheme="majorEastAsia" w:hAnsi="Lato" w:cstheme="majorBidi"/>
      <w:b/>
      <w:color w:val="006A78"/>
      <w:sz w:val="28"/>
      <w:szCs w:val="26"/>
    </w:rPr>
  </w:style>
  <w:style w:type="paragraph" w:styleId="Heading3">
    <w:name w:val="heading 3"/>
    <w:basedOn w:val="Normal"/>
    <w:next w:val="Normal"/>
    <w:link w:val="Heading3Char"/>
    <w:autoRedefine/>
    <w:uiPriority w:val="9"/>
    <w:unhideWhenUsed/>
    <w:qFormat/>
    <w:rsid w:val="004A0518"/>
    <w:pPr>
      <w:keepNext/>
      <w:keepLines/>
      <w:spacing w:before="40" w:after="0"/>
      <w:outlineLvl w:val="2"/>
    </w:pPr>
    <w:rPr>
      <w:rFonts w:ascii="Lato" w:eastAsia="Times New Roman" w:hAnsi="Lato" w:cstheme="majorBidi"/>
      <w:b/>
      <w:i/>
      <w:iCs/>
      <w:color w:val="1F3763" w:themeColor="accent1" w:themeShade="7F"/>
      <w:sz w:val="2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9C8"/>
    <w:rPr>
      <w:rFonts w:ascii="Lato" w:eastAsia="Arial" w:hAnsi="Lato" w:cs="Arial"/>
      <w:b/>
      <w:color w:val="006A78"/>
      <w:kern w:val="0"/>
      <w:sz w:val="28"/>
      <w:szCs w:val="40"/>
      <w:lang w:val="en"/>
      <w14:ligatures w14:val="none"/>
    </w:rPr>
  </w:style>
  <w:style w:type="paragraph" w:styleId="PlainText">
    <w:name w:val="Plain Text"/>
    <w:basedOn w:val="Normal"/>
    <w:link w:val="PlainTextChar"/>
    <w:uiPriority w:val="99"/>
    <w:semiHidden/>
    <w:unhideWhenUsed/>
    <w:rsid w:val="008E17D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E17D2"/>
    <w:rPr>
      <w:rFonts w:ascii="Consolas" w:eastAsia="Arial" w:hAnsi="Consolas" w:cs="Consolas"/>
      <w:kern w:val="0"/>
      <w:sz w:val="21"/>
      <w:szCs w:val="21"/>
      <w:lang w:val="en"/>
      <w14:ligatures w14:val="none"/>
    </w:rPr>
  </w:style>
  <w:style w:type="character" w:customStyle="1" w:styleId="Heading2Char">
    <w:name w:val="Heading 2 Char"/>
    <w:basedOn w:val="DefaultParagraphFont"/>
    <w:link w:val="Heading2"/>
    <w:uiPriority w:val="9"/>
    <w:rsid w:val="007576F7"/>
    <w:rPr>
      <w:rFonts w:ascii="Lato" w:eastAsiaTheme="majorEastAsia" w:hAnsi="Lato" w:cstheme="majorBidi"/>
      <w:b/>
      <w:color w:val="006A78"/>
      <w:kern w:val="0"/>
      <w:sz w:val="28"/>
      <w:szCs w:val="26"/>
      <w:lang w:val="en-US"/>
      <w14:ligatures w14:val="none"/>
    </w:rPr>
  </w:style>
  <w:style w:type="paragraph" w:styleId="Header">
    <w:name w:val="header"/>
    <w:basedOn w:val="Normal"/>
    <w:link w:val="HeaderChar"/>
    <w:uiPriority w:val="99"/>
    <w:unhideWhenUsed/>
    <w:rsid w:val="00845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1A"/>
    <w:rPr>
      <w:kern w:val="0"/>
      <w:sz w:val="22"/>
      <w:szCs w:val="22"/>
      <w:lang w:val="en-US"/>
      <w14:ligatures w14:val="none"/>
    </w:rPr>
  </w:style>
  <w:style w:type="paragraph" w:styleId="Footer">
    <w:name w:val="footer"/>
    <w:basedOn w:val="Normal"/>
    <w:link w:val="FooterChar"/>
    <w:uiPriority w:val="99"/>
    <w:unhideWhenUsed/>
    <w:rsid w:val="00845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1A"/>
    <w:rPr>
      <w:kern w:val="0"/>
      <w:sz w:val="22"/>
      <w:szCs w:val="22"/>
      <w:lang w:val="en-US"/>
      <w14:ligatures w14:val="none"/>
    </w:rPr>
  </w:style>
  <w:style w:type="paragraph" w:styleId="ListParagraph">
    <w:name w:val="List Paragraph"/>
    <w:basedOn w:val="Normal"/>
    <w:uiPriority w:val="34"/>
    <w:qFormat/>
    <w:rsid w:val="0084591A"/>
    <w:pPr>
      <w:ind w:left="720"/>
      <w:contextualSpacing/>
    </w:pPr>
  </w:style>
  <w:style w:type="table" w:styleId="TableGrid">
    <w:name w:val="Table Grid"/>
    <w:basedOn w:val="TableNormal"/>
    <w:uiPriority w:val="39"/>
    <w:rsid w:val="0084591A"/>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591A"/>
    <w:rPr>
      <w:color w:val="0563C1" w:themeColor="hyperlink"/>
      <w:u w:val="single"/>
    </w:rPr>
  </w:style>
  <w:style w:type="paragraph" w:styleId="FootnoteText">
    <w:name w:val="footnote text"/>
    <w:basedOn w:val="Normal"/>
    <w:link w:val="FootnoteTextChar"/>
    <w:uiPriority w:val="99"/>
    <w:semiHidden/>
    <w:unhideWhenUsed/>
    <w:rsid w:val="00845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91A"/>
    <w:rPr>
      <w:kern w:val="0"/>
      <w:sz w:val="20"/>
      <w:szCs w:val="20"/>
      <w:lang w:val="en-US"/>
      <w14:ligatures w14:val="none"/>
    </w:rPr>
  </w:style>
  <w:style w:type="character" w:styleId="FootnoteReference">
    <w:name w:val="footnote reference"/>
    <w:basedOn w:val="DefaultParagraphFont"/>
    <w:uiPriority w:val="99"/>
    <w:semiHidden/>
    <w:unhideWhenUsed/>
    <w:rsid w:val="0084591A"/>
    <w:rPr>
      <w:vertAlign w:val="superscript"/>
    </w:rPr>
  </w:style>
  <w:style w:type="character" w:customStyle="1" w:styleId="xxcontentpasted0">
    <w:name w:val="x_x_contentpasted0"/>
    <w:basedOn w:val="DefaultParagraphFont"/>
    <w:rsid w:val="0084591A"/>
  </w:style>
  <w:style w:type="paragraph" w:styleId="NoSpacing">
    <w:name w:val="No Spacing"/>
    <w:uiPriority w:val="1"/>
    <w:qFormat/>
    <w:rsid w:val="0081034D"/>
    <w:rPr>
      <w:rFonts w:ascii="Arial" w:hAnsi="Arial"/>
      <w:kern w:val="0"/>
      <w:sz w:val="22"/>
      <w:szCs w:val="22"/>
      <w:lang w:val="en-US"/>
      <w14:ligatures w14:val="none"/>
    </w:rPr>
  </w:style>
  <w:style w:type="paragraph" w:styleId="Title">
    <w:name w:val="Title"/>
    <w:basedOn w:val="Normal"/>
    <w:next w:val="Normal"/>
    <w:link w:val="TitleChar"/>
    <w:uiPriority w:val="10"/>
    <w:qFormat/>
    <w:rsid w:val="0081034D"/>
    <w:pPr>
      <w:spacing w:after="0" w:line="240" w:lineRule="auto"/>
      <w:contextualSpacing/>
    </w:pPr>
    <w:rPr>
      <w:rFonts w:ascii="Lato" w:eastAsiaTheme="majorEastAsia" w:hAnsi="Lato" w:cstheme="majorBidi"/>
      <w:b/>
      <w:color w:val="002060"/>
      <w:spacing w:val="-10"/>
      <w:kern w:val="28"/>
      <w:sz w:val="44"/>
      <w:szCs w:val="56"/>
    </w:rPr>
  </w:style>
  <w:style w:type="character" w:customStyle="1" w:styleId="TitleChar">
    <w:name w:val="Title Char"/>
    <w:basedOn w:val="DefaultParagraphFont"/>
    <w:link w:val="Title"/>
    <w:uiPriority w:val="10"/>
    <w:rsid w:val="0081034D"/>
    <w:rPr>
      <w:rFonts w:ascii="Lato" w:eastAsiaTheme="majorEastAsia" w:hAnsi="Lato" w:cstheme="majorBidi"/>
      <w:b/>
      <w:color w:val="002060"/>
      <w:spacing w:val="-10"/>
      <w:kern w:val="28"/>
      <w:sz w:val="44"/>
      <w:szCs w:val="56"/>
      <w:lang w:val="en-US"/>
      <w14:ligatures w14:val="none"/>
    </w:rPr>
  </w:style>
  <w:style w:type="character" w:styleId="FollowedHyperlink">
    <w:name w:val="FollowedHyperlink"/>
    <w:basedOn w:val="DefaultParagraphFont"/>
    <w:uiPriority w:val="99"/>
    <w:semiHidden/>
    <w:unhideWhenUsed/>
    <w:rsid w:val="0081034D"/>
    <w:rPr>
      <w:color w:val="954F72" w:themeColor="followedHyperlink"/>
      <w:u w:val="single"/>
    </w:rPr>
  </w:style>
  <w:style w:type="character" w:styleId="PageNumber">
    <w:name w:val="page number"/>
    <w:basedOn w:val="DefaultParagraphFont"/>
    <w:uiPriority w:val="99"/>
    <w:semiHidden/>
    <w:unhideWhenUsed/>
    <w:rsid w:val="0081034D"/>
  </w:style>
  <w:style w:type="paragraph" w:styleId="TOCHeading">
    <w:name w:val="TOC Heading"/>
    <w:basedOn w:val="Heading1"/>
    <w:next w:val="Normal"/>
    <w:uiPriority w:val="39"/>
    <w:unhideWhenUsed/>
    <w:qFormat/>
    <w:rsid w:val="00BF6CD5"/>
    <w:pPr>
      <w:spacing w:before="480" w:after="0"/>
      <w:outlineLvl w:val="9"/>
    </w:pPr>
    <w:rPr>
      <w:rFonts w:asciiTheme="majorHAnsi" w:eastAsiaTheme="majorEastAsia" w:hAnsiTheme="majorHAnsi" w:cstheme="majorBidi"/>
      <w:bCs/>
      <w:color w:val="2F5496" w:themeColor="accent1" w:themeShade="BF"/>
      <w:szCs w:val="28"/>
      <w:lang w:val="en-US"/>
    </w:rPr>
  </w:style>
  <w:style w:type="paragraph" w:styleId="TOC1">
    <w:name w:val="toc 1"/>
    <w:basedOn w:val="Normal"/>
    <w:next w:val="Normal"/>
    <w:autoRedefine/>
    <w:uiPriority w:val="39"/>
    <w:unhideWhenUsed/>
    <w:rsid w:val="00F51A42"/>
    <w:pPr>
      <w:tabs>
        <w:tab w:val="right" w:leader="dot" w:pos="10070"/>
      </w:tabs>
      <w:spacing w:before="120" w:after="0"/>
    </w:pPr>
    <w:rPr>
      <w:rFonts w:asciiTheme="minorHAnsi" w:hAnsiTheme="minorHAnsi" w:cstheme="minorHAnsi"/>
      <w:b/>
      <w:bCs/>
      <w:noProof/>
      <w:szCs w:val="24"/>
    </w:rPr>
  </w:style>
  <w:style w:type="paragraph" w:styleId="TOC2">
    <w:name w:val="toc 2"/>
    <w:basedOn w:val="Normal"/>
    <w:next w:val="Normal"/>
    <w:autoRedefine/>
    <w:uiPriority w:val="39"/>
    <w:unhideWhenUsed/>
    <w:rsid w:val="00BF6CD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BF6CD5"/>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F6CD5"/>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F6CD5"/>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F6CD5"/>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F6CD5"/>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F6CD5"/>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F6CD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E4238"/>
    <w:rPr>
      <w:color w:val="605E5C"/>
      <w:shd w:val="clear" w:color="auto" w:fill="E1DFDD"/>
    </w:rPr>
  </w:style>
  <w:style w:type="paragraph" w:customStyle="1" w:styleId="Default">
    <w:name w:val="Default"/>
    <w:rsid w:val="00DF021C"/>
    <w:pPr>
      <w:autoSpaceDE w:val="0"/>
      <w:autoSpaceDN w:val="0"/>
      <w:adjustRightInd w:val="0"/>
    </w:pPr>
    <w:rPr>
      <w:rFonts w:ascii="Cambria" w:hAnsi="Cambria" w:cs="Cambria"/>
      <w:color w:val="000000"/>
      <w:kern w:val="0"/>
      <w:lang w:val="en-US"/>
      <w14:ligatures w14:val="none"/>
    </w:rPr>
  </w:style>
  <w:style w:type="character" w:customStyle="1" w:styleId="Heading3Char">
    <w:name w:val="Heading 3 Char"/>
    <w:basedOn w:val="DefaultParagraphFont"/>
    <w:link w:val="Heading3"/>
    <w:uiPriority w:val="9"/>
    <w:rsid w:val="004A0518"/>
    <w:rPr>
      <w:rFonts w:ascii="Lato" w:eastAsia="Times New Roman" w:hAnsi="Lato" w:cstheme="majorBidi"/>
      <w:b/>
      <w:i/>
      <w:iCs/>
      <w:color w:val="1F3763" w:themeColor="accent1" w:themeShade="7F"/>
      <w:kern w:val="0"/>
      <w:sz w:val="27"/>
      <w:lang w:val="en-US"/>
      <w14:ligatures w14:val="none"/>
    </w:rPr>
  </w:style>
  <w:style w:type="table" w:styleId="GridTable4">
    <w:name w:val="Grid Table 4"/>
    <w:basedOn w:val="TableNormal"/>
    <w:uiPriority w:val="49"/>
    <w:rsid w:val="00C16153"/>
    <w:rPr>
      <w:kern w:val="0"/>
      <w:sz w:val="22"/>
      <w:szCs w:val="22"/>
      <w:lang w:val="en-US"/>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Title"/>
    <w:next w:val="Normal"/>
    <w:link w:val="SubtitleChar"/>
    <w:uiPriority w:val="11"/>
    <w:qFormat/>
    <w:rsid w:val="00964E52"/>
    <w:rPr>
      <w:rFonts w:eastAsia="Franklin Gothic Book" w:cs="Times New Roman"/>
      <w:bCs/>
      <w:noProof/>
      <w:color w:val="00274A"/>
      <w:kern w:val="20"/>
      <w:sz w:val="72"/>
      <w:szCs w:val="160"/>
      <w:lang w:eastAsia="ja-JP"/>
    </w:rPr>
  </w:style>
  <w:style w:type="character" w:customStyle="1" w:styleId="SubtitleChar">
    <w:name w:val="Subtitle Char"/>
    <w:basedOn w:val="DefaultParagraphFont"/>
    <w:link w:val="Subtitle"/>
    <w:uiPriority w:val="11"/>
    <w:rsid w:val="00964E52"/>
    <w:rPr>
      <w:rFonts w:ascii="Lato" w:eastAsia="Franklin Gothic Book" w:hAnsi="Lato" w:cs="Times New Roman"/>
      <w:b/>
      <w:bCs/>
      <w:noProof/>
      <w:color w:val="00274A"/>
      <w:spacing w:val="-10"/>
      <w:kern w:val="20"/>
      <w:sz w:val="72"/>
      <w:szCs w:val="160"/>
      <w:lang w:val="en-US" w:eastAsia="ja-JP"/>
      <w14:ligatures w14:val="none"/>
    </w:rPr>
  </w:style>
  <w:style w:type="paragraph" w:styleId="NormalWeb">
    <w:name w:val="Normal (Web)"/>
    <w:basedOn w:val="Normal"/>
    <w:uiPriority w:val="99"/>
    <w:semiHidden/>
    <w:unhideWhenUsed/>
    <w:rsid w:val="007576F7"/>
    <w:pPr>
      <w:spacing w:before="100" w:beforeAutospacing="1" w:after="100" w:afterAutospacing="1" w:line="240" w:lineRule="auto"/>
    </w:pPr>
    <w:rPr>
      <w:rFonts w:ascii="Times New Roman" w:eastAsia="Times New Roman" w:hAnsi="Times New Roman" w:cs="Times New Roman"/>
      <w:szCs w:val="24"/>
      <w:lang w:val="en-CA"/>
    </w:rPr>
  </w:style>
  <w:style w:type="character" w:customStyle="1" w:styleId="apple-tab-span">
    <w:name w:val="apple-tab-span"/>
    <w:basedOn w:val="DefaultParagraphFont"/>
    <w:rsid w:val="00757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25790">
      <w:bodyDiv w:val="1"/>
      <w:marLeft w:val="0"/>
      <w:marRight w:val="0"/>
      <w:marTop w:val="0"/>
      <w:marBottom w:val="0"/>
      <w:divBdr>
        <w:top w:val="none" w:sz="0" w:space="0" w:color="auto"/>
        <w:left w:val="none" w:sz="0" w:space="0" w:color="auto"/>
        <w:bottom w:val="none" w:sz="0" w:space="0" w:color="auto"/>
        <w:right w:val="none" w:sz="0" w:space="0" w:color="auto"/>
      </w:divBdr>
    </w:div>
    <w:div w:id="818495956">
      <w:bodyDiv w:val="1"/>
      <w:marLeft w:val="0"/>
      <w:marRight w:val="0"/>
      <w:marTop w:val="0"/>
      <w:marBottom w:val="0"/>
      <w:divBdr>
        <w:top w:val="none" w:sz="0" w:space="0" w:color="auto"/>
        <w:left w:val="none" w:sz="0" w:space="0" w:color="auto"/>
        <w:bottom w:val="none" w:sz="0" w:space="0" w:color="auto"/>
        <w:right w:val="none" w:sz="0" w:space="0" w:color="auto"/>
      </w:divBdr>
    </w:div>
    <w:div w:id="881406388">
      <w:bodyDiv w:val="1"/>
      <w:marLeft w:val="0"/>
      <w:marRight w:val="0"/>
      <w:marTop w:val="0"/>
      <w:marBottom w:val="0"/>
      <w:divBdr>
        <w:top w:val="none" w:sz="0" w:space="0" w:color="auto"/>
        <w:left w:val="none" w:sz="0" w:space="0" w:color="auto"/>
        <w:bottom w:val="none" w:sz="0" w:space="0" w:color="auto"/>
        <w:right w:val="none" w:sz="0" w:space="0" w:color="auto"/>
      </w:divBdr>
    </w:div>
    <w:div w:id="904997175">
      <w:bodyDiv w:val="1"/>
      <w:marLeft w:val="0"/>
      <w:marRight w:val="0"/>
      <w:marTop w:val="0"/>
      <w:marBottom w:val="0"/>
      <w:divBdr>
        <w:top w:val="none" w:sz="0" w:space="0" w:color="auto"/>
        <w:left w:val="none" w:sz="0" w:space="0" w:color="auto"/>
        <w:bottom w:val="none" w:sz="0" w:space="0" w:color="auto"/>
        <w:right w:val="none" w:sz="0" w:space="0" w:color="auto"/>
      </w:divBdr>
    </w:div>
    <w:div w:id="950824698">
      <w:bodyDiv w:val="1"/>
      <w:marLeft w:val="0"/>
      <w:marRight w:val="0"/>
      <w:marTop w:val="0"/>
      <w:marBottom w:val="0"/>
      <w:divBdr>
        <w:top w:val="none" w:sz="0" w:space="0" w:color="auto"/>
        <w:left w:val="none" w:sz="0" w:space="0" w:color="auto"/>
        <w:bottom w:val="none" w:sz="0" w:space="0" w:color="auto"/>
        <w:right w:val="none" w:sz="0" w:space="0" w:color="auto"/>
      </w:divBdr>
    </w:div>
    <w:div w:id="124453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eKxpE27LtVjnyT5AueopJyshZ0-L_IvM?usp=sha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document/d/1vkYvcNIA9HjsAV7RLbKgKxWklfGWBpeB8i1aYju--xQ/edit?usp=sharing" TargetMode="External"/><Relationship Id="rId4" Type="http://schemas.openxmlformats.org/officeDocument/2006/relationships/settings" Target="settings.xml"/><Relationship Id="rId9" Type="http://schemas.openxmlformats.org/officeDocument/2006/relationships/hyperlink" Target="https://docs.google.com/document/d/19Hct0ih6knHhfnKCsS3Lfcog5ww3Dm50/edit?usp=sharing&amp;ouid=107026173103889438582&amp;rtpof=true&amp;sd=tru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BE28-752A-7946-A8BA-7EC1471B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1528</Words>
  <Characters>8790</Characters>
  <Application>Microsoft Office Word</Application>
  <DocSecurity>0</DocSecurity>
  <Lines>225</Lines>
  <Paragraphs>93</Paragraphs>
  <ScaleCrop>false</ScaleCrop>
  <HeadingPairs>
    <vt:vector size="2" baseType="variant">
      <vt:variant>
        <vt:lpstr>Title</vt:lpstr>
      </vt:variant>
      <vt:variant>
        <vt:i4>1</vt:i4>
      </vt:variant>
    </vt:vector>
  </HeadingPairs>
  <TitlesOfParts>
    <vt:vector size="1" baseType="lpstr">
      <vt:lpstr>Public Advisory Council - Terms of Reference</vt:lpstr>
    </vt:vector>
  </TitlesOfParts>
  <Manager/>
  <Company/>
  <LinksUpToDate>false</LinksUpToDate>
  <CharactersWithSpaces>10225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Advisory Council - Terms of Reference</dc:title>
  <dc:subject/>
  <dc:creator>HDRN Canada</dc:creator>
  <cp:keywords/>
  <dc:description/>
  <cp:lastModifiedBy>Shazmeen Omar</cp:lastModifiedBy>
  <cp:revision>3</cp:revision>
  <dcterms:created xsi:type="dcterms:W3CDTF">2023-10-24T15:13:00Z</dcterms:created>
  <dcterms:modified xsi:type="dcterms:W3CDTF">2023-10-24T15:28:00Z</dcterms:modified>
  <cp:category/>
</cp:coreProperties>
</file>