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3776556"/>
      </w:sdtPr>
      <w:sdtContent>
        <w:p w14:paraId="0E55F2CD" w14:textId="77777777" w:rsidR="00BB7AE1" w:rsidRDefault="00000000">
          <w:pPr>
            <w:pStyle w:val="Title"/>
            <w:spacing w:after="240"/>
            <w:rPr>
              <w:color w:val="00274A"/>
            </w:rPr>
          </w:pPr>
          <w:r>
            <w:rPr>
              <w:color w:val="00274A"/>
            </w:rPr>
            <w:t xml:space="preserve">HDRN Canada </w:t>
          </w:r>
        </w:p>
      </w:sdtContent>
    </w:sdt>
    <w:p w14:paraId="12505E0B" w14:textId="77777777" w:rsidR="00BB7AE1" w:rsidRDefault="00000000">
      <w:pPr>
        <w:pStyle w:val="Subtitle"/>
        <w:spacing w:line="276" w:lineRule="auto"/>
      </w:pPr>
      <w:r>
        <w:t>IDEA Strategy</w:t>
      </w:r>
    </w:p>
    <w:sdt>
      <w:sdtPr>
        <w:tag w:val="goog_rdk_1"/>
        <w:id w:val="521609377"/>
      </w:sdtPr>
      <w:sdtContent>
        <w:p w14:paraId="30348EFC" w14:textId="77777777" w:rsidR="00BB7AE1" w:rsidRDefault="00000000">
          <w:pPr>
            <w:pStyle w:val="Title"/>
            <w:spacing w:line="276" w:lineRule="auto"/>
          </w:pPr>
          <w:r>
            <w:t>September 26, 2025</w:t>
          </w:r>
          <w:r>
            <w:br w:type="page"/>
          </w:r>
        </w:p>
      </w:sdtContent>
    </w:sdt>
    <w:p w14:paraId="6B5E1BDB" w14:textId="77777777" w:rsidR="00BB7AE1" w:rsidRDefault="00000000">
      <w:pPr>
        <w:pStyle w:val="Title"/>
        <w:spacing w:after="240"/>
        <w:rPr>
          <w:color w:val="006A78"/>
          <w:sz w:val="36"/>
          <w:szCs w:val="36"/>
        </w:rPr>
      </w:pPr>
      <w:r>
        <w:rPr>
          <w:color w:val="006A78"/>
          <w:sz w:val="36"/>
          <w:szCs w:val="36"/>
        </w:rPr>
        <w:lastRenderedPageBreak/>
        <w:t>Table of Contents</w:t>
      </w:r>
    </w:p>
    <w:sdt>
      <w:sdtPr>
        <w:id w:val="-2125805941"/>
        <w:docPartObj>
          <w:docPartGallery w:val="Table of Contents"/>
          <w:docPartUnique/>
        </w:docPartObj>
      </w:sdtPr>
      <w:sdtEndPr>
        <w:rPr>
          <w:b w:val="0"/>
          <w:bCs w:val="0"/>
          <w:noProof w:val="0"/>
        </w:rPr>
      </w:sdtEndPr>
      <w:sdtContent>
        <w:p w14:paraId="145F973F" w14:textId="77777777" w:rsidR="004D2FA4" w:rsidRDefault="00000000">
          <w:pPr>
            <w:pStyle w:val="TOC1"/>
            <w:rPr>
              <w:rFonts w:asciiTheme="minorHAnsi" w:eastAsiaTheme="minorEastAsia" w:hAnsiTheme="minorHAnsi" w:cstheme="minorBidi"/>
              <w:b w:val="0"/>
              <w:bCs w:val="0"/>
              <w:kern w:val="2"/>
              <w:lang w:val="en-CA"/>
              <w14:ligatures w14:val="standardContextual"/>
            </w:rPr>
          </w:pPr>
          <w:r>
            <w:fldChar w:fldCharType="begin"/>
          </w:r>
          <w:r>
            <w:instrText xml:space="preserve"> TOC \h \u \z \t "Heading 1,1,Heading 2,2,Heading 3,3,"</w:instrText>
          </w:r>
          <w:r>
            <w:fldChar w:fldCharType="separate"/>
          </w:r>
          <w:hyperlink w:anchor="_Toc218603248" w:history="1">
            <w:r w:rsidR="004D2FA4" w:rsidRPr="00F716B9">
              <w:rPr>
                <w:rStyle w:val="Hyperlink"/>
              </w:rPr>
              <w:t>HDRN Canada IDEA Strategy Background</w:t>
            </w:r>
            <w:r w:rsidR="004D2FA4">
              <w:rPr>
                <w:webHidden/>
              </w:rPr>
              <w:tab/>
            </w:r>
            <w:r w:rsidR="004D2FA4">
              <w:rPr>
                <w:webHidden/>
              </w:rPr>
              <w:fldChar w:fldCharType="begin"/>
            </w:r>
            <w:r w:rsidR="004D2FA4">
              <w:rPr>
                <w:webHidden/>
              </w:rPr>
              <w:instrText xml:space="preserve"> PAGEREF _Toc218603248 \h </w:instrText>
            </w:r>
            <w:r w:rsidR="004D2FA4">
              <w:rPr>
                <w:webHidden/>
              </w:rPr>
            </w:r>
            <w:r w:rsidR="004D2FA4">
              <w:rPr>
                <w:webHidden/>
              </w:rPr>
              <w:fldChar w:fldCharType="separate"/>
            </w:r>
            <w:r w:rsidR="004D2FA4">
              <w:rPr>
                <w:webHidden/>
              </w:rPr>
              <w:t>3</w:t>
            </w:r>
            <w:r w:rsidR="004D2FA4">
              <w:rPr>
                <w:webHidden/>
              </w:rPr>
              <w:fldChar w:fldCharType="end"/>
            </w:r>
          </w:hyperlink>
        </w:p>
        <w:p w14:paraId="323A1AF0" w14:textId="77777777" w:rsidR="004D2FA4" w:rsidRDefault="004D2FA4">
          <w:pPr>
            <w:pStyle w:val="TOC1"/>
            <w:rPr>
              <w:rFonts w:asciiTheme="minorHAnsi" w:eastAsiaTheme="minorEastAsia" w:hAnsiTheme="minorHAnsi" w:cstheme="minorBidi"/>
              <w:b w:val="0"/>
              <w:bCs w:val="0"/>
              <w:kern w:val="2"/>
              <w:lang w:val="en-CA"/>
              <w14:ligatures w14:val="standardContextual"/>
            </w:rPr>
          </w:pPr>
          <w:hyperlink w:anchor="_Toc218603249" w:history="1">
            <w:r w:rsidRPr="00F716B9">
              <w:rPr>
                <w:rStyle w:val="Hyperlink"/>
              </w:rPr>
              <w:t>Purpose</w:t>
            </w:r>
            <w:r>
              <w:rPr>
                <w:webHidden/>
              </w:rPr>
              <w:tab/>
            </w:r>
            <w:r>
              <w:rPr>
                <w:webHidden/>
              </w:rPr>
              <w:fldChar w:fldCharType="begin"/>
            </w:r>
            <w:r>
              <w:rPr>
                <w:webHidden/>
              </w:rPr>
              <w:instrText xml:space="preserve"> PAGEREF _Toc218603249 \h </w:instrText>
            </w:r>
            <w:r>
              <w:rPr>
                <w:webHidden/>
              </w:rPr>
            </w:r>
            <w:r>
              <w:rPr>
                <w:webHidden/>
              </w:rPr>
              <w:fldChar w:fldCharType="separate"/>
            </w:r>
            <w:r>
              <w:rPr>
                <w:webHidden/>
              </w:rPr>
              <w:t>4</w:t>
            </w:r>
            <w:r>
              <w:rPr>
                <w:webHidden/>
              </w:rPr>
              <w:fldChar w:fldCharType="end"/>
            </w:r>
          </w:hyperlink>
        </w:p>
        <w:p w14:paraId="7A2834DD" w14:textId="77777777" w:rsidR="004D2FA4" w:rsidRDefault="004D2FA4">
          <w:pPr>
            <w:pStyle w:val="TOC1"/>
            <w:rPr>
              <w:rFonts w:asciiTheme="minorHAnsi" w:eastAsiaTheme="minorEastAsia" w:hAnsiTheme="minorHAnsi" w:cstheme="minorBidi"/>
              <w:b w:val="0"/>
              <w:bCs w:val="0"/>
              <w:kern w:val="2"/>
              <w:lang w:val="en-CA"/>
              <w14:ligatures w14:val="standardContextual"/>
            </w:rPr>
          </w:pPr>
          <w:hyperlink w:anchor="_Toc218603250" w:history="1">
            <w:r w:rsidRPr="00F716B9">
              <w:rPr>
                <w:rStyle w:val="Hyperlink"/>
              </w:rPr>
              <w:t>What did HDRN Canada want to see?</w:t>
            </w:r>
            <w:r>
              <w:rPr>
                <w:webHidden/>
              </w:rPr>
              <w:tab/>
            </w:r>
            <w:r>
              <w:rPr>
                <w:webHidden/>
              </w:rPr>
              <w:fldChar w:fldCharType="begin"/>
            </w:r>
            <w:r>
              <w:rPr>
                <w:webHidden/>
              </w:rPr>
              <w:instrText xml:space="preserve"> PAGEREF _Toc218603250 \h </w:instrText>
            </w:r>
            <w:r>
              <w:rPr>
                <w:webHidden/>
              </w:rPr>
            </w:r>
            <w:r>
              <w:rPr>
                <w:webHidden/>
              </w:rPr>
              <w:fldChar w:fldCharType="separate"/>
            </w:r>
            <w:r>
              <w:rPr>
                <w:webHidden/>
              </w:rPr>
              <w:t>4</w:t>
            </w:r>
            <w:r>
              <w:rPr>
                <w:webHidden/>
              </w:rPr>
              <w:fldChar w:fldCharType="end"/>
            </w:r>
          </w:hyperlink>
        </w:p>
        <w:p w14:paraId="7380EDA8" w14:textId="77777777" w:rsidR="004D2FA4" w:rsidRDefault="004D2FA4">
          <w:pPr>
            <w:pStyle w:val="TOC1"/>
            <w:rPr>
              <w:rFonts w:asciiTheme="minorHAnsi" w:eastAsiaTheme="minorEastAsia" w:hAnsiTheme="minorHAnsi" w:cstheme="minorBidi"/>
              <w:b w:val="0"/>
              <w:bCs w:val="0"/>
              <w:kern w:val="2"/>
              <w:lang w:val="en-CA"/>
              <w14:ligatures w14:val="standardContextual"/>
            </w:rPr>
          </w:pPr>
          <w:hyperlink w:anchor="_Toc218603251" w:history="1">
            <w:r w:rsidRPr="00F716B9">
              <w:rPr>
                <w:rStyle w:val="Hyperlink"/>
              </w:rPr>
              <w:t>Potential Challenges</w:t>
            </w:r>
            <w:r>
              <w:rPr>
                <w:webHidden/>
              </w:rPr>
              <w:tab/>
            </w:r>
            <w:r>
              <w:rPr>
                <w:webHidden/>
              </w:rPr>
              <w:fldChar w:fldCharType="begin"/>
            </w:r>
            <w:r>
              <w:rPr>
                <w:webHidden/>
              </w:rPr>
              <w:instrText xml:space="preserve"> PAGEREF _Toc218603251 \h </w:instrText>
            </w:r>
            <w:r>
              <w:rPr>
                <w:webHidden/>
              </w:rPr>
            </w:r>
            <w:r>
              <w:rPr>
                <w:webHidden/>
              </w:rPr>
              <w:fldChar w:fldCharType="separate"/>
            </w:r>
            <w:r>
              <w:rPr>
                <w:webHidden/>
              </w:rPr>
              <w:t>4</w:t>
            </w:r>
            <w:r>
              <w:rPr>
                <w:webHidden/>
              </w:rPr>
              <w:fldChar w:fldCharType="end"/>
            </w:r>
          </w:hyperlink>
        </w:p>
        <w:p w14:paraId="342A2B1C" w14:textId="77777777" w:rsidR="004D2FA4" w:rsidRDefault="004D2FA4">
          <w:pPr>
            <w:pStyle w:val="TOC1"/>
            <w:rPr>
              <w:rFonts w:asciiTheme="minorHAnsi" w:eastAsiaTheme="minorEastAsia" w:hAnsiTheme="minorHAnsi" w:cstheme="minorBidi"/>
              <w:b w:val="0"/>
              <w:bCs w:val="0"/>
              <w:kern w:val="2"/>
              <w:lang w:val="en-CA"/>
              <w14:ligatures w14:val="standardContextual"/>
            </w:rPr>
          </w:pPr>
          <w:hyperlink w:anchor="_Toc218603252" w:history="1">
            <w:r w:rsidRPr="00F716B9">
              <w:rPr>
                <w:rStyle w:val="Hyperlink"/>
              </w:rPr>
              <w:t>Proposed Strategies</w:t>
            </w:r>
            <w:r>
              <w:rPr>
                <w:webHidden/>
              </w:rPr>
              <w:tab/>
            </w:r>
            <w:r>
              <w:rPr>
                <w:webHidden/>
              </w:rPr>
              <w:fldChar w:fldCharType="begin"/>
            </w:r>
            <w:r>
              <w:rPr>
                <w:webHidden/>
              </w:rPr>
              <w:instrText xml:space="preserve"> PAGEREF _Toc218603252 \h </w:instrText>
            </w:r>
            <w:r>
              <w:rPr>
                <w:webHidden/>
              </w:rPr>
            </w:r>
            <w:r>
              <w:rPr>
                <w:webHidden/>
              </w:rPr>
              <w:fldChar w:fldCharType="separate"/>
            </w:r>
            <w:r>
              <w:rPr>
                <w:webHidden/>
              </w:rPr>
              <w:t>6</w:t>
            </w:r>
            <w:r>
              <w:rPr>
                <w:webHidden/>
              </w:rPr>
              <w:fldChar w:fldCharType="end"/>
            </w:r>
          </w:hyperlink>
        </w:p>
        <w:p w14:paraId="50C4AC5C" w14:textId="77777777" w:rsidR="004D2FA4" w:rsidRDefault="004D2FA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3" w:history="1">
            <w:r w:rsidRPr="00F716B9">
              <w:rPr>
                <w:rStyle w:val="Hyperlink"/>
                <w:noProof/>
              </w:rPr>
              <w:t>1.</w:t>
            </w:r>
            <w:r>
              <w:rPr>
                <w:rFonts w:asciiTheme="minorHAnsi" w:eastAsiaTheme="minorEastAsia" w:hAnsiTheme="minorHAnsi" w:cstheme="minorBidi"/>
                <w:noProof/>
                <w:kern w:val="2"/>
                <w:lang w:val="en-CA"/>
                <w14:ligatures w14:val="standardContextual"/>
              </w:rPr>
              <w:tab/>
            </w:r>
            <w:r w:rsidRPr="00F716B9">
              <w:rPr>
                <w:rStyle w:val="Hyperlink"/>
                <w:noProof/>
              </w:rPr>
              <w:t>Learning &amp; Unlearning</w:t>
            </w:r>
            <w:r>
              <w:rPr>
                <w:noProof/>
                <w:webHidden/>
              </w:rPr>
              <w:tab/>
            </w:r>
            <w:r>
              <w:rPr>
                <w:noProof/>
                <w:webHidden/>
              </w:rPr>
              <w:fldChar w:fldCharType="begin"/>
            </w:r>
            <w:r>
              <w:rPr>
                <w:noProof/>
                <w:webHidden/>
              </w:rPr>
              <w:instrText xml:space="preserve"> PAGEREF _Toc218603253 \h </w:instrText>
            </w:r>
            <w:r>
              <w:rPr>
                <w:noProof/>
                <w:webHidden/>
              </w:rPr>
            </w:r>
            <w:r>
              <w:rPr>
                <w:noProof/>
                <w:webHidden/>
              </w:rPr>
              <w:fldChar w:fldCharType="separate"/>
            </w:r>
            <w:r>
              <w:rPr>
                <w:noProof/>
                <w:webHidden/>
              </w:rPr>
              <w:t>6</w:t>
            </w:r>
            <w:r>
              <w:rPr>
                <w:noProof/>
                <w:webHidden/>
              </w:rPr>
              <w:fldChar w:fldCharType="end"/>
            </w:r>
          </w:hyperlink>
        </w:p>
        <w:p w14:paraId="24152170" w14:textId="77777777" w:rsidR="004D2FA4" w:rsidRDefault="004D2FA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4" w:history="1">
            <w:r w:rsidRPr="00F716B9">
              <w:rPr>
                <w:rStyle w:val="Hyperlink"/>
                <w:noProof/>
              </w:rPr>
              <w:t>2.</w:t>
            </w:r>
            <w:r>
              <w:rPr>
                <w:rFonts w:asciiTheme="minorHAnsi" w:eastAsiaTheme="minorEastAsia" w:hAnsiTheme="minorHAnsi" w:cstheme="minorBidi"/>
                <w:noProof/>
                <w:kern w:val="2"/>
                <w:lang w:val="en-CA"/>
                <w14:ligatures w14:val="standardContextual"/>
              </w:rPr>
              <w:tab/>
            </w:r>
            <w:r w:rsidRPr="00F716B9">
              <w:rPr>
                <w:rStyle w:val="Hyperlink"/>
                <w:noProof/>
              </w:rPr>
              <w:t>Facilitating IDEA in Data Research</w:t>
            </w:r>
            <w:r>
              <w:rPr>
                <w:noProof/>
                <w:webHidden/>
              </w:rPr>
              <w:tab/>
            </w:r>
            <w:r>
              <w:rPr>
                <w:noProof/>
                <w:webHidden/>
              </w:rPr>
              <w:fldChar w:fldCharType="begin"/>
            </w:r>
            <w:r>
              <w:rPr>
                <w:noProof/>
                <w:webHidden/>
              </w:rPr>
              <w:instrText xml:space="preserve"> PAGEREF _Toc218603254 \h </w:instrText>
            </w:r>
            <w:r>
              <w:rPr>
                <w:noProof/>
                <w:webHidden/>
              </w:rPr>
            </w:r>
            <w:r>
              <w:rPr>
                <w:noProof/>
                <w:webHidden/>
              </w:rPr>
              <w:fldChar w:fldCharType="separate"/>
            </w:r>
            <w:r>
              <w:rPr>
                <w:noProof/>
                <w:webHidden/>
              </w:rPr>
              <w:t>6</w:t>
            </w:r>
            <w:r>
              <w:rPr>
                <w:noProof/>
                <w:webHidden/>
              </w:rPr>
              <w:fldChar w:fldCharType="end"/>
            </w:r>
          </w:hyperlink>
        </w:p>
        <w:p w14:paraId="59B07B43" w14:textId="77777777" w:rsidR="004D2FA4" w:rsidRDefault="004D2FA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5" w:history="1">
            <w:r w:rsidRPr="00F716B9">
              <w:rPr>
                <w:rStyle w:val="Hyperlink"/>
                <w:noProof/>
              </w:rPr>
              <w:t>3.</w:t>
            </w:r>
            <w:r>
              <w:rPr>
                <w:rFonts w:asciiTheme="minorHAnsi" w:eastAsiaTheme="minorEastAsia" w:hAnsiTheme="minorHAnsi" w:cstheme="minorBidi"/>
                <w:noProof/>
                <w:kern w:val="2"/>
                <w:lang w:val="en-CA"/>
                <w14:ligatures w14:val="standardContextual"/>
              </w:rPr>
              <w:tab/>
            </w:r>
            <w:r w:rsidRPr="00F716B9">
              <w:rPr>
                <w:rStyle w:val="Hyperlink"/>
                <w:noProof/>
              </w:rPr>
              <w:t>Cultivating Trust and Reciprocity with Community Partners</w:t>
            </w:r>
            <w:r>
              <w:rPr>
                <w:noProof/>
                <w:webHidden/>
              </w:rPr>
              <w:tab/>
            </w:r>
            <w:r>
              <w:rPr>
                <w:noProof/>
                <w:webHidden/>
              </w:rPr>
              <w:fldChar w:fldCharType="begin"/>
            </w:r>
            <w:r>
              <w:rPr>
                <w:noProof/>
                <w:webHidden/>
              </w:rPr>
              <w:instrText xml:space="preserve"> PAGEREF _Toc218603255 \h </w:instrText>
            </w:r>
            <w:r>
              <w:rPr>
                <w:noProof/>
                <w:webHidden/>
              </w:rPr>
            </w:r>
            <w:r>
              <w:rPr>
                <w:noProof/>
                <w:webHidden/>
              </w:rPr>
              <w:fldChar w:fldCharType="separate"/>
            </w:r>
            <w:r>
              <w:rPr>
                <w:noProof/>
                <w:webHidden/>
              </w:rPr>
              <w:t>7</w:t>
            </w:r>
            <w:r>
              <w:rPr>
                <w:noProof/>
                <w:webHidden/>
              </w:rPr>
              <w:fldChar w:fldCharType="end"/>
            </w:r>
          </w:hyperlink>
        </w:p>
        <w:p w14:paraId="62758E4F" w14:textId="77777777" w:rsidR="004D2FA4" w:rsidRDefault="004D2FA4">
          <w:pPr>
            <w:pStyle w:val="TOC2"/>
            <w:tabs>
              <w:tab w:val="left" w:pos="880"/>
              <w:tab w:val="right" w:leader="dot" w:pos="10070"/>
            </w:tabs>
            <w:rPr>
              <w:rFonts w:asciiTheme="minorHAnsi" w:eastAsiaTheme="minorEastAsia" w:hAnsiTheme="minorHAnsi" w:cstheme="minorBidi"/>
              <w:noProof/>
              <w:kern w:val="2"/>
              <w:lang w:val="en-CA"/>
              <w14:ligatures w14:val="standardContextual"/>
            </w:rPr>
          </w:pPr>
          <w:hyperlink w:anchor="_Toc218603256" w:history="1">
            <w:r w:rsidRPr="00F716B9">
              <w:rPr>
                <w:rStyle w:val="Hyperlink"/>
                <w:noProof/>
              </w:rPr>
              <w:t>4.</w:t>
            </w:r>
            <w:r>
              <w:rPr>
                <w:rFonts w:asciiTheme="minorHAnsi" w:eastAsiaTheme="minorEastAsia" w:hAnsiTheme="minorHAnsi" w:cstheme="minorBidi"/>
                <w:noProof/>
                <w:kern w:val="2"/>
                <w:lang w:val="en-CA"/>
                <w14:ligatures w14:val="standardContextual"/>
              </w:rPr>
              <w:tab/>
            </w:r>
            <w:r w:rsidRPr="00F716B9">
              <w:rPr>
                <w:rStyle w:val="Hyperlink"/>
                <w:noProof/>
              </w:rPr>
              <w:t>Providing Leadership and Advocacy to Drive IDEA</w:t>
            </w:r>
            <w:r>
              <w:rPr>
                <w:noProof/>
                <w:webHidden/>
              </w:rPr>
              <w:tab/>
            </w:r>
            <w:r>
              <w:rPr>
                <w:noProof/>
                <w:webHidden/>
              </w:rPr>
              <w:fldChar w:fldCharType="begin"/>
            </w:r>
            <w:r>
              <w:rPr>
                <w:noProof/>
                <w:webHidden/>
              </w:rPr>
              <w:instrText xml:space="preserve"> PAGEREF _Toc218603256 \h </w:instrText>
            </w:r>
            <w:r>
              <w:rPr>
                <w:noProof/>
                <w:webHidden/>
              </w:rPr>
            </w:r>
            <w:r>
              <w:rPr>
                <w:noProof/>
                <w:webHidden/>
              </w:rPr>
              <w:fldChar w:fldCharType="separate"/>
            </w:r>
            <w:r>
              <w:rPr>
                <w:noProof/>
                <w:webHidden/>
              </w:rPr>
              <w:t>7</w:t>
            </w:r>
            <w:r>
              <w:rPr>
                <w:noProof/>
                <w:webHidden/>
              </w:rPr>
              <w:fldChar w:fldCharType="end"/>
            </w:r>
          </w:hyperlink>
        </w:p>
        <w:p w14:paraId="52E145CA" w14:textId="77777777" w:rsidR="004D2FA4" w:rsidRDefault="004D2FA4">
          <w:pPr>
            <w:pStyle w:val="TOC1"/>
            <w:rPr>
              <w:rFonts w:asciiTheme="minorHAnsi" w:eastAsiaTheme="minorEastAsia" w:hAnsiTheme="minorHAnsi" w:cstheme="minorBidi"/>
              <w:b w:val="0"/>
              <w:bCs w:val="0"/>
              <w:kern w:val="2"/>
              <w:lang w:val="en-CA"/>
              <w14:ligatures w14:val="standardContextual"/>
            </w:rPr>
          </w:pPr>
          <w:hyperlink w:anchor="_Toc218603257" w:history="1">
            <w:r w:rsidRPr="00F716B9">
              <w:rPr>
                <w:rStyle w:val="Hyperlink"/>
              </w:rPr>
              <w:t>Summary &amp; Next Steps</w:t>
            </w:r>
            <w:r>
              <w:rPr>
                <w:webHidden/>
              </w:rPr>
              <w:tab/>
            </w:r>
            <w:r>
              <w:rPr>
                <w:webHidden/>
              </w:rPr>
              <w:fldChar w:fldCharType="begin"/>
            </w:r>
            <w:r>
              <w:rPr>
                <w:webHidden/>
              </w:rPr>
              <w:instrText xml:space="preserve"> PAGEREF _Toc218603257 \h </w:instrText>
            </w:r>
            <w:r>
              <w:rPr>
                <w:webHidden/>
              </w:rPr>
            </w:r>
            <w:r>
              <w:rPr>
                <w:webHidden/>
              </w:rPr>
              <w:fldChar w:fldCharType="separate"/>
            </w:r>
            <w:r>
              <w:rPr>
                <w:webHidden/>
              </w:rPr>
              <w:t>7</w:t>
            </w:r>
            <w:r>
              <w:rPr>
                <w:webHidden/>
              </w:rPr>
              <w:fldChar w:fldCharType="end"/>
            </w:r>
          </w:hyperlink>
        </w:p>
        <w:p w14:paraId="273F2F1A" w14:textId="77777777" w:rsidR="00BB7AE1" w:rsidRDefault="00000000">
          <w:pPr>
            <w:widowControl w:val="0"/>
            <w:tabs>
              <w:tab w:val="right" w:pos="12000"/>
            </w:tabs>
            <w:spacing w:before="60" w:after="0" w:line="240" w:lineRule="auto"/>
            <w:rPr>
              <w:b/>
              <w:color w:val="000000"/>
              <w:sz w:val="22"/>
              <w:szCs w:val="22"/>
            </w:rPr>
          </w:pPr>
          <w:r>
            <w:fldChar w:fldCharType="end"/>
          </w:r>
        </w:p>
      </w:sdtContent>
    </w:sdt>
    <w:p w14:paraId="3DFEAE52" w14:textId="77777777" w:rsidR="00BB7AE1" w:rsidRDefault="00000000">
      <w:pPr>
        <w:spacing w:after="0" w:line="240" w:lineRule="auto"/>
        <w:rPr>
          <w:rFonts w:ascii="Lato" w:eastAsia="Lato" w:hAnsi="Lato" w:cs="Lato"/>
          <w:b/>
          <w:color w:val="006A78"/>
        </w:rPr>
      </w:pPr>
      <w:r>
        <w:br w:type="page"/>
      </w:r>
    </w:p>
    <w:p w14:paraId="6E724A44" w14:textId="77777777" w:rsidR="00BB7AE1" w:rsidRDefault="00000000">
      <w:pPr>
        <w:pStyle w:val="Heading1"/>
      </w:pPr>
      <w:bookmarkStart w:id="0" w:name="_Toc218603248"/>
      <w:r>
        <w:lastRenderedPageBreak/>
        <w:t>HDRN Canada IDEA Strategy Background</w:t>
      </w:r>
      <w:bookmarkEnd w:id="0"/>
    </w:p>
    <w:p w14:paraId="319801AC" w14:textId="77777777" w:rsidR="00BB7AE1" w:rsidRDefault="00000000">
      <w:pPr>
        <w:spacing w:before="200"/>
      </w:pPr>
      <w:r>
        <w:t xml:space="preserve">In HDRN Canada’s </w:t>
      </w:r>
      <w:hyperlink r:id="rId8">
        <w:r>
          <w:rPr>
            <w:i/>
            <w:color w:val="1155CC"/>
            <w:u w:val="single"/>
          </w:rPr>
          <w:t>Strategic Plan (2021-2026</w:t>
        </w:r>
      </w:hyperlink>
      <w:r>
        <w:rPr>
          <w:i/>
        </w:rPr>
        <w:t>,</w:t>
      </w:r>
      <w:r>
        <w:t xml:space="preserve"> a commitment was made to develop an </w:t>
      </w:r>
      <w:r>
        <w:rPr>
          <w:i/>
        </w:rPr>
        <w:t>Inclusion, Diversity, Equity and Accessibility (IDEA) Strategy and Action Plan</w:t>
      </w:r>
      <w:r>
        <w:t xml:space="preserve"> that defined what HDRN Canada’s role and responsibilities were towards IDEA. In the Fall of 2023, HDRN Canada launched a facilitated consultation process to co-create an IDEA strategy through consensus building, holding nine focus groups, eight individual interviews, six roundtables and countless conversations over the course of eight months. In total, we engaged 101 different people from HDRN Canada member organizations, staff and leadership to understand their visions, anxieties and priorities for advancing and implementing IDEA across our complex pan-Canadian network. The following is a high-level report on the facilitation process and four recommended strategies. </w:t>
      </w:r>
    </w:p>
    <w:p w14:paraId="2F84FDC6" w14:textId="77777777" w:rsidR="00BB7AE1" w:rsidRDefault="00000000">
      <w:pPr>
        <w:rPr>
          <w:sz w:val="18"/>
          <w:szCs w:val="18"/>
        </w:rPr>
      </w:pPr>
      <w:r>
        <w:rPr>
          <w:noProof/>
        </w:rPr>
        <w:drawing>
          <wp:inline distT="114300" distB="114300" distL="114300" distR="114300" wp14:anchorId="0149A3A6" wp14:editId="0117BF2C">
            <wp:extent cx="6400800" cy="4559300"/>
            <wp:effectExtent l="0" t="0" r="0" b="0"/>
            <wp:docPr id="19039865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400800" cy="4559300"/>
                    </a:xfrm>
                    <a:prstGeom prst="rect">
                      <a:avLst/>
                    </a:prstGeom>
                    <a:ln/>
                  </pic:spPr>
                </pic:pic>
              </a:graphicData>
            </a:graphic>
          </wp:inline>
        </w:drawing>
      </w:r>
    </w:p>
    <w:p w14:paraId="1C086A0D" w14:textId="77777777" w:rsidR="00BB7AE1" w:rsidRDefault="00000000">
      <w:pPr>
        <w:pStyle w:val="Heading1"/>
      </w:pPr>
      <w:bookmarkStart w:id="1" w:name="_Toc218603249"/>
      <w:r>
        <w:lastRenderedPageBreak/>
        <w:t>Purpose</w:t>
      </w:r>
      <w:bookmarkEnd w:id="1"/>
    </w:p>
    <w:p w14:paraId="09D93564" w14:textId="77777777" w:rsidR="00BB7AE1" w:rsidRDefault="00000000">
      <w:pPr>
        <w:spacing w:before="200"/>
      </w:pPr>
      <w:r>
        <w:t>The IDEA strategy development process was guided by three objectives:</w:t>
      </w:r>
    </w:p>
    <w:p w14:paraId="6CE1E76F" w14:textId="77777777" w:rsidR="00BB7AE1" w:rsidRDefault="00000000">
      <w:pPr>
        <w:numPr>
          <w:ilvl w:val="0"/>
          <w:numId w:val="7"/>
        </w:numPr>
        <w:spacing w:after="0"/>
      </w:pPr>
      <w:r>
        <w:t>Identify how HDRN Canada can embed IDEA into its five strategic goals</w:t>
      </w:r>
    </w:p>
    <w:p w14:paraId="317890AD" w14:textId="77777777" w:rsidR="00BB7AE1" w:rsidRDefault="00000000">
      <w:pPr>
        <w:numPr>
          <w:ilvl w:val="0"/>
          <w:numId w:val="7"/>
        </w:numPr>
        <w:spacing w:after="0"/>
      </w:pPr>
      <w:r>
        <w:t>Identify shared roles and responsibilities for IDEA that can be adopted by HDRN Canada leadership, staff and member organizations to achieve greater shared accountability and ownership of IDEA</w:t>
      </w:r>
    </w:p>
    <w:p w14:paraId="7953005B" w14:textId="77777777" w:rsidR="00BB7AE1" w:rsidRDefault="00000000">
      <w:pPr>
        <w:numPr>
          <w:ilvl w:val="0"/>
          <w:numId w:val="7"/>
        </w:numPr>
        <w:spacing w:after="0"/>
      </w:pPr>
      <w:r>
        <w:t>Advance IDEA as it relates to reconciliation.</w:t>
      </w:r>
    </w:p>
    <w:p w14:paraId="00419627" w14:textId="77777777" w:rsidR="00BB7AE1" w:rsidRDefault="00000000">
      <w:pPr>
        <w:pStyle w:val="Heading1"/>
        <w:spacing w:before="200"/>
      </w:pPr>
      <w:bookmarkStart w:id="2" w:name="_Toc218603250"/>
      <w:r>
        <w:t>What did HDRN Canada want to see?</w:t>
      </w:r>
      <w:bookmarkEnd w:id="2"/>
    </w:p>
    <w:p w14:paraId="6F2A09A4" w14:textId="77777777" w:rsidR="00BB7AE1" w:rsidRDefault="00000000">
      <w:pPr>
        <w:spacing w:before="200"/>
        <w:rPr>
          <w:highlight w:val="white"/>
        </w:rPr>
      </w:pPr>
      <w:r>
        <w:rPr>
          <w:highlight w:val="white"/>
        </w:rPr>
        <w:t xml:space="preserve">During the facilitation process we explored our collective vision for IDEA in a way that complimented HDRN Canada’s vision, mission, and </w:t>
      </w:r>
      <w:proofErr w:type="gramStart"/>
      <w:r>
        <w:rPr>
          <w:highlight w:val="white"/>
        </w:rPr>
        <w:t>values..</w:t>
      </w:r>
      <w:proofErr w:type="gramEnd"/>
      <w:r>
        <w:rPr>
          <w:highlight w:val="white"/>
        </w:rPr>
        <w:t xml:space="preserve"> Seven action-oriented themes arose from the focus groups, interviews and roundtables:</w:t>
      </w:r>
    </w:p>
    <w:p w14:paraId="3AC0D09E" w14:textId="77777777" w:rsidR="00BB7AE1" w:rsidRDefault="00000000">
      <w:pPr>
        <w:numPr>
          <w:ilvl w:val="0"/>
          <w:numId w:val="2"/>
        </w:numPr>
        <w:spacing w:after="0"/>
      </w:pPr>
      <w:r>
        <w:t>HDRN Canada lives and believes in IDEA</w:t>
      </w:r>
    </w:p>
    <w:p w14:paraId="120FFED0" w14:textId="77777777" w:rsidR="00BB7AE1" w:rsidRDefault="00000000">
      <w:pPr>
        <w:numPr>
          <w:ilvl w:val="0"/>
          <w:numId w:val="2"/>
        </w:numPr>
        <w:spacing w:after="0"/>
      </w:pPr>
      <w:r>
        <w:t>HDRN Canada fosters IDEA in research</w:t>
      </w:r>
    </w:p>
    <w:p w14:paraId="0AAF3AFF" w14:textId="77777777" w:rsidR="00BB7AE1" w:rsidRDefault="00000000">
      <w:pPr>
        <w:numPr>
          <w:ilvl w:val="0"/>
          <w:numId w:val="2"/>
        </w:numPr>
        <w:spacing w:after="0"/>
      </w:pPr>
      <w:r>
        <w:t>HDRN Canada prioritizes community involvement for impact</w:t>
      </w:r>
    </w:p>
    <w:p w14:paraId="7F76FC69" w14:textId="77777777" w:rsidR="00BB7AE1" w:rsidRDefault="00000000">
      <w:pPr>
        <w:numPr>
          <w:ilvl w:val="0"/>
          <w:numId w:val="2"/>
        </w:numPr>
        <w:spacing w:after="0"/>
      </w:pPr>
      <w:r>
        <w:t>HDRN Canada enhances IDEA capacity through resources, tools and innovation</w:t>
      </w:r>
    </w:p>
    <w:p w14:paraId="12BE35B1" w14:textId="77777777" w:rsidR="00BB7AE1" w:rsidRDefault="00000000">
      <w:pPr>
        <w:numPr>
          <w:ilvl w:val="0"/>
          <w:numId w:val="2"/>
        </w:numPr>
        <w:spacing w:after="0"/>
      </w:pPr>
      <w:r>
        <w:t>HDRN Canada provides leadership in IDEA to transform the data landscape</w:t>
      </w:r>
    </w:p>
    <w:p w14:paraId="261E9035" w14:textId="77777777" w:rsidR="00BB7AE1" w:rsidRDefault="00000000">
      <w:pPr>
        <w:numPr>
          <w:ilvl w:val="0"/>
          <w:numId w:val="2"/>
        </w:numPr>
        <w:spacing w:after="0"/>
      </w:pPr>
      <w:r>
        <w:t>HDRN Canada partnerships demonstrate commitment to purposeful IDEA</w:t>
      </w:r>
    </w:p>
    <w:p w14:paraId="7D8F10F9" w14:textId="77777777" w:rsidR="00BB7AE1" w:rsidRDefault="00000000">
      <w:pPr>
        <w:numPr>
          <w:ilvl w:val="0"/>
          <w:numId w:val="2"/>
        </w:numPr>
        <w:spacing w:after="0"/>
      </w:pPr>
      <w:r>
        <w:t>HDRN Canada supports the self-determination and sovereignty of Indigenous peoples</w:t>
      </w:r>
    </w:p>
    <w:p w14:paraId="748B2AD9" w14:textId="77777777" w:rsidR="00BB7AE1" w:rsidRDefault="00000000">
      <w:pPr>
        <w:numPr>
          <w:ilvl w:val="0"/>
          <w:numId w:val="2"/>
        </w:numPr>
        <w:spacing w:after="0"/>
      </w:pPr>
      <w:r>
        <w:t>HDRN Canada demonstrates commitment to reconciliation with Indigenous peoples.</w:t>
      </w:r>
    </w:p>
    <w:p w14:paraId="19F7B38E" w14:textId="77777777" w:rsidR="00BB7AE1" w:rsidRDefault="00000000">
      <w:pPr>
        <w:spacing w:before="200"/>
      </w:pPr>
      <w:r>
        <w:t xml:space="preserve">By asking the question, “What do we want to see going on with IDEA in </w:t>
      </w:r>
      <w:proofErr w:type="gramStart"/>
      <w:r>
        <w:t>2026?,</w:t>
      </w:r>
      <w:proofErr w:type="gramEnd"/>
      <w:r>
        <w:t>” we were able to work backwards to identify strategies as well as potential challenges.</w:t>
      </w:r>
    </w:p>
    <w:p w14:paraId="4EB017A4" w14:textId="77777777" w:rsidR="00BB7AE1" w:rsidRDefault="00000000">
      <w:pPr>
        <w:pStyle w:val="Heading1"/>
      </w:pPr>
      <w:bookmarkStart w:id="3" w:name="_Toc218603251"/>
      <w:r>
        <w:t>Potential Challenges</w:t>
      </w:r>
      <w:bookmarkEnd w:id="3"/>
    </w:p>
    <w:p w14:paraId="5487CC3D" w14:textId="77777777" w:rsidR="00BB7AE1" w:rsidRDefault="00000000">
      <w:pPr>
        <w:spacing w:before="200"/>
      </w:pPr>
      <w:r>
        <w:t>When asked what might pose challenges to HDRN Canada in achieving its IDEA goals, a number of themes emerged, summarized in this table:</w:t>
      </w:r>
    </w:p>
    <w:sdt>
      <w:sdtPr>
        <w:rPr>
          <w:sz w:val="24"/>
          <w:szCs w:val="24"/>
        </w:rPr>
        <w:tag w:val="goog_rdk_2"/>
        <w:id w:val="-1241822710"/>
        <w:lock w:val="contentLocked"/>
      </w:sdtPr>
      <w:sdtContent>
        <w:tbl>
          <w:tblPr>
            <w:tblStyle w:val="a0"/>
            <w:tblpPr w:leftFromText="180" w:rightFromText="180" w:vertAnchor="text"/>
            <w:tblW w:w="955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2370"/>
            <w:gridCol w:w="7185"/>
          </w:tblGrid>
          <w:tr w:rsidR="00BB7AE1" w14:paraId="6DCCB807" w14:textId="77777777">
            <w:trPr>
              <w:trHeight w:val="532"/>
            </w:trPr>
            <w:tc>
              <w:tcPr>
                <w:tcW w:w="2370" w:type="dxa"/>
                <w:shd w:val="clear" w:color="auto" w:fill="00274A"/>
                <w:vAlign w:val="center"/>
              </w:tcPr>
              <w:p w14:paraId="78B31BF2" w14:textId="77777777" w:rsidR="00BB7AE1" w:rsidRDefault="00000000">
                <w:pPr>
                  <w:spacing w:before="200"/>
                  <w:rPr>
                    <w:rFonts w:ascii="Lato" w:eastAsia="Lato" w:hAnsi="Lato" w:cs="Lato"/>
                    <w:b/>
                    <w:color w:val="FFFFFF"/>
                    <w:sz w:val="24"/>
                    <w:szCs w:val="24"/>
                  </w:rPr>
                </w:pPr>
                <w:r>
                  <w:rPr>
                    <w:rFonts w:ascii="Lato" w:eastAsia="Lato" w:hAnsi="Lato" w:cs="Lato"/>
                    <w:b/>
                    <w:color w:val="FFFFFF"/>
                    <w:sz w:val="24"/>
                    <w:szCs w:val="24"/>
                  </w:rPr>
                  <w:t>Potential Challenge</w:t>
                </w:r>
              </w:p>
            </w:tc>
            <w:tc>
              <w:tcPr>
                <w:tcW w:w="7185" w:type="dxa"/>
                <w:shd w:val="clear" w:color="auto" w:fill="00274A"/>
                <w:vAlign w:val="center"/>
              </w:tcPr>
              <w:p w14:paraId="0A440050" w14:textId="77777777" w:rsidR="00BB7AE1" w:rsidRDefault="00000000">
                <w:pPr>
                  <w:spacing w:before="200"/>
                  <w:rPr>
                    <w:rFonts w:ascii="Lato" w:eastAsia="Lato" w:hAnsi="Lato" w:cs="Lato"/>
                    <w:b/>
                    <w:color w:val="FFFFFF"/>
                    <w:sz w:val="24"/>
                    <w:szCs w:val="24"/>
                  </w:rPr>
                </w:pPr>
                <w:r>
                  <w:rPr>
                    <w:rFonts w:ascii="Lato" w:eastAsia="Lato" w:hAnsi="Lato" w:cs="Lato"/>
                    <w:b/>
                    <w:color w:val="FFFFFF"/>
                    <w:sz w:val="24"/>
                    <w:szCs w:val="24"/>
                  </w:rPr>
                  <w:t>Description</w:t>
                </w:r>
              </w:p>
            </w:tc>
          </w:tr>
          <w:tr w:rsidR="00BB7AE1" w14:paraId="7C8C1642" w14:textId="77777777">
            <w:trPr>
              <w:trHeight w:val="1035"/>
            </w:trPr>
            <w:tc>
              <w:tcPr>
                <w:tcW w:w="2370" w:type="dxa"/>
                <w:vAlign w:val="center"/>
              </w:tcPr>
              <w:p w14:paraId="61BCE2DF" w14:textId="77777777" w:rsidR="00BB7AE1" w:rsidRDefault="00000000">
                <w:pPr>
                  <w:spacing w:before="200" w:after="0"/>
                  <w:rPr>
                    <w:b/>
                  </w:rPr>
                </w:pPr>
                <w:r>
                  <w:rPr>
                    <w:b/>
                  </w:rPr>
                  <w:t xml:space="preserve">Ambiguity &amp; Fear of Getting it Wrong </w:t>
                </w:r>
              </w:p>
            </w:tc>
            <w:tc>
              <w:tcPr>
                <w:tcW w:w="7185" w:type="dxa"/>
                <w:tcMar>
                  <w:left w:w="0" w:type="dxa"/>
                  <w:right w:w="0" w:type="dxa"/>
                </w:tcMar>
                <w:vAlign w:val="center"/>
              </w:tcPr>
              <w:p w14:paraId="2658684B" w14:textId="77777777" w:rsidR="00BB7AE1" w:rsidRDefault="00000000">
                <w:pPr>
                  <w:numPr>
                    <w:ilvl w:val="0"/>
                    <w:numId w:val="13"/>
                  </w:numPr>
                  <w:spacing w:before="200" w:after="0"/>
                  <w:ind w:left="450" w:hanging="270"/>
                </w:pPr>
                <w:r>
                  <w:t>Lacking expertise and confidence in implementing IDEA</w:t>
                </w:r>
              </w:p>
              <w:p w14:paraId="28A5D293" w14:textId="77777777" w:rsidR="00BB7AE1" w:rsidRDefault="00000000">
                <w:pPr>
                  <w:numPr>
                    <w:ilvl w:val="0"/>
                    <w:numId w:val="13"/>
                  </w:numPr>
                  <w:spacing w:after="0"/>
                  <w:ind w:left="450" w:hanging="270"/>
                </w:pPr>
                <w:r>
                  <w:t>Hesitancy to act on IDEA independently out of concern for doing it wrong and the potential for negative consequences.</w:t>
                </w:r>
              </w:p>
            </w:tc>
          </w:tr>
          <w:tr w:rsidR="00BB7AE1" w14:paraId="3754CB0A" w14:textId="77777777">
            <w:trPr>
              <w:trHeight w:val="1277"/>
            </w:trPr>
            <w:tc>
              <w:tcPr>
                <w:tcW w:w="2370" w:type="dxa"/>
                <w:vAlign w:val="center"/>
              </w:tcPr>
              <w:p w14:paraId="253EDF69" w14:textId="77777777" w:rsidR="00BB7AE1" w:rsidRDefault="00000000">
                <w:pPr>
                  <w:spacing w:before="200" w:after="0"/>
                  <w:rPr>
                    <w:b/>
                  </w:rPr>
                </w:pPr>
                <w:r>
                  <w:rPr>
                    <w:b/>
                  </w:rPr>
                  <w:t xml:space="preserve">Low Prioritization &amp; Under-resourcing  </w:t>
                </w:r>
              </w:p>
            </w:tc>
            <w:tc>
              <w:tcPr>
                <w:tcW w:w="7185" w:type="dxa"/>
                <w:vAlign w:val="center"/>
              </w:tcPr>
              <w:p w14:paraId="780D752A" w14:textId="77777777" w:rsidR="00BB7AE1" w:rsidRDefault="00000000">
                <w:pPr>
                  <w:numPr>
                    <w:ilvl w:val="0"/>
                    <w:numId w:val="11"/>
                  </w:numPr>
                  <w:spacing w:before="200" w:after="0"/>
                  <w:ind w:left="360" w:hanging="270"/>
                </w:pPr>
                <w:r>
                  <w:t>Desire for clear direction from HDRN Canada’s leadership about prioritizing IDEA, navigating competing objectives and information about what resources are available.</w:t>
                </w:r>
              </w:p>
            </w:tc>
          </w:tr>
          <w:tr w:rsidR="00BB7AE1" w14:paraId="46A2B906" w14:textId="77777777">
            <w:trPr>
              <w:trHeight w:val="1635"/>
            </w:trPr>
            <w:tc>
              <w:tcPr>
                <w:tcW w:w="2370" w:type="dxa"/>
                <w:vAlign w:val="center"/>
              </w:tcPr>
              <w:p w14:paraId="4AFDFEFF" w14:textId="77777777" w:rsidR="00BB7AE1" w:rsidRDefault="00000000">
                <w:pPr>
                  <w:spacing w:before="200" w:after="0"/>
                  <w:rPr>
                    <w:b/>
                  </w:rPr>
                </w:pPr>
                <w:r>
                  <w:rPr>
                    <w:b/>
                  </w:rPr>
                  <w:t xml:space="preserve">Inadequate &amp; Inconsistent Data Resources </w:t>
                </w:r>
              </w:p>
            </w:tc>
            <w:tc>
              <w:tcPr>
                <w:tcW w:w="7185" w:type="dxa"/>
                <w:vAlign w:val="center"/>
              </w:tcPr>
              <w:p w14:paraId="0D2C579A" w14:textId="77777777" w:rsidR="00BB7AE1" w:rsidRDefault="00000000">
                <w:pPr>
                  <w:numPr>
                    <w:ilvl w:val="0"/>
                    <w:numId w:val="3"/>
                  </w:numPr>
                  <w:spacing w:before="200" w:after="0"/>
                  <w:ind w:left="360" w:hanging="270"/>
                </w:pPr>
                <w:r>
                  <w:t>Capacity to support IDEA in research is impacted by data quality, collection standards and harmonization</w:t>
                </w:r>
              </w:p>
              <w:p w14:paraId="7929760D" w14:textId="77777777" w:rsidR="00BB7AE1" w:rsidRDefault="00000000">
                <w:pPr>
                  <w:numPr>
                    <w:ilvl w:val="0"/>
                    <w:numId w:val="3"/>
                  </w:numPr>
                  <w:spacing w:after="0"/>
                  <w:ind w:left="360" w:hanging="270"/>
                </w:pPr>
                <w:r>
                  <w:t>Importance of being realistic about HDRN Canada’s influence and power to change data quality and collection</w:t>
                </w:r>
              </w:p>
            </w:tc>
          </w:tr>
          <w:tr w:rsidR="00BB7AE1" w14:paraId="5703DC7A" w14:textId="77777777">
            <w:trPr>
              <w:trHeight w:val="1860"/>
            </w:trPr>
            <w:tc>
              <w:tcPr>
                <w:tcW w:w="2370" w:type="dxa"/>
                <w:vAlign w:val="center"/>
              </w:tcPr>
              <w:p w14:paraId="6BA0EF06" w14:textId="77777777" w:rsidR="00BB7AE1" w:rsidRDefault="00000000">
                <w:pPr>
                  <w:spacing w:before="200" w:after="0"/>
                  <w:rPr>
                    <w:b/>
                  </w:rPr>
                </w:pPr>
                <w:r>
                  <w:rPr>
                    <w:b/>
                  </w:rPr>
                  <w:t xml:space="preserve">Non-existent or Weak Partnerships with Communities </w:t>
                </w:r>
              </w:p>
            </w:tc>
            <w:tc>
              <w:tcPr>
                <w:tcW w:w="7185" w:type="dxa"/>
                <w:vAlign w:val="center"/>
              </w:tcPr>
              <w:p w14:paraId="17FE9CD6" w14:textId="77777777" w:rsidR="00BB7AE1" w:rsidRDefault="00000000">
                <w:pPr>
                  <w:numPr>
                    <w:ilvl w:val="0"/>
                    <w:numId w:val="12"/>
                  </w:numPr>
                  <w:spacing w:before="200" w:after="0"/>
                  <w:ind w:left="360" w:hanging="270"/>
                </w:pPr>
                <w:r>
                  <w:t>Uncertainty about who HDRN Canada should partner with to bolster IDEA</w:t>
                </w:r>
              </w:p>
              <w:p w14:paraId="1DD3878D" w14:textId="77777777" w:rsidR="00BB7AE1" w:rsidRDefault="00000000">
                <w:pPr>
                  <w:numPr>
                    <w:ilvl w:val="0"/>
                    <w:numId w:val="12"/>
                  </w:numPr>
                  <w:spacing w:after="0"/>
                  <w:ind w:left="360" w:hanging="270"/>
                </w:pPr>
                <w:r>
                  <w:t>Concerns about  building trust and maintaining good relations when doing multi-regional administrative data research studies with community partners</w:t>
                </w:r>
              </w:p>
            </w:tc>
          </w:tr>
          <w:tr w:rsidR="00BB7AE1" w14:paraId="345AC7F8" w14:textId="77777777">
            <w:trPr>
              <w:trHeight w:val="1785"/>
            </w:trPr>
            <w:tc>
              <w:tcPr>
                <w:tcW w:w="2370" w:type="dxa"/>
                <w:vAlign w:val="center"/>
              </w:tcPr>
              <w:p w14:paraId="4A2E0D43" w14:textId="77777777" w:rsidR="00BB7AE1" w:rsidRDefault="00000000">
                <w:pPr>
                  <w:spacing w:before="200" w:after="0"/>
                  <w:rPr>
                    <w:b/>
                  </w:rPr>
                </w:pPr>
                <w:r>
                  <w:rPr>
                    <w:b/>
                  </w:rPr>
                  <w:t xml:space="preserve">Entrenched Norms in Data Research Culture </w:t>
                </w:r>
              </w:p>
            </w:tc>
            <w:tc>
              <w:tcPr>
                <w:tcW w:w="7185" w:type="dxa"/>
                <w:vAlign w:val="center"/>
              </w:tcPr>
              <w:p w14:paraId="63BF8E1E" w14:textId="77777777" w:rsidR="00BB7AE1" w:rsidRDefault="00000000">
                <w:pPr>
                  <w:numPr>
                    <w:ilvl w:val="0"/>
                    <w:numId w:val="6"/>
                  </w:numPr>
                  <w:spacing w:before="200" w:after="0"/>
                  <w:ind w:left="360" w:hanging="270"/>
                </w:pPr>
                <w:r>
                  <w:t>Bureaucratic, academic, health and government ecosystems that promote the status quo and limit the ability for transformative action</w:t>
                </w:r>
              </w:p>
              <w:p w14:paraId="46BBF961" w14:textId="77777777" w:rsidR="00BB7AE1" w:rsidRDefault="00000000">
                <w:pPr>
                  <w:numPr>
                    <w:ilvl w:val="0"/>
                    <w:numId w:val="6"/>
                  </w:numPr>
                  <w:spacing w:after="0"/>
                  <w:ind w:left="360" w:hanging="270"/>
                </w:pPr>
                <w:r>
                  <w:t>Cultural norms that make the integration of IDEA daunting, challenging and unpredictable.</w:t>
                </w:r>
              </w:p>
            </w:tc>
          </w:tr>
        </w:tbl>
      </w:sdtContent>
    </w:sdt>
    <w:p w14:paraId="19B644BF" w14:textId="77777777" w:rsidR="00BB7AE1" w:rsidRDefault="00BB7AE1">
      <w:pPr>
        <w:pStyle w:val="Heading1"/>
      </w:pPr>
      <w:bookmarkStart w:id="4" w:name="_heading=h.9uixobtyzv4s" w:colFirst="0" w:colLast="0"/>
      <w:bookmarkEnd w:id="4"/>
    </w:p>
    <w:p w14:paraId="00780A17" w14:textId="77777777" w:rsidR="00BB7AE1" w:rsidRDefault="00BB7AE1"/>
    <w:p w14:paraId="1827B866" w14:textId="77777777" w:rsidR="00BB7AE1" w:rsidRDefault="00BB7AE1"/>
    <w:p w14:paraId="46D9E2B1" w14:textId="77777777" w:rsidR="00BB7AE1" w:rsidRDefault="00BB7AE1"/>
    <w:p w14:paraId="2FDA8A23" w14:textId="77777777" w:rsidR="00BB7AE1" w:rsidRDefault="00BB7AE1"/>
    <w:p w14:paraId="6DF23D2D" w14:textId="77777777" w:rsidR="00BB7AE1" w:rsidRDefault="00000000">
      <w:pPr>
        <w:pStyle w:val="Heading1"/>
        <w:spacing w:before="200"/>
      </w:pPr>
      <w:bookmarkStart w:id="5" w:name="_heading=h.13wxyi2evvvn" w:colFirst="0" w:colLast="0"/>
      <w:bookmarkStart w:id="6" w:name="_heading=h.upo6kbhwv9oq" w:colFirst="0" w:colLast="0"/>
      <w:bookmarkStart w:id="7" w:name="_Toc218603252"/>
      <w:bookmarkEnd w:id="5"/>
      <w:bookmarkEnd w:id="6"/>
      <w:r>
        <w:lastRenderedPageBreak/>
        <w:t>Proposed Strategies</w:t>
      </w:r>
      <w:bookmarkEnd w:id="7"/>
    </w:p>
    <w:p w14:paraId="0121C6BC" w14:textId="77777777" w:rsidR="00BB7AE1" w:rsidRDefault="00000000">
      <w:pPr>
        <w:tabs>
          <w:tab w:val="left" w:pos="461"/>
          <w:tab w:val="left" w:pos="461"/>
        </w:tabs>
        <w:spacing w:before="200"/>
      </w:pPr>
      <w:r>
        <w:t>Collectively, HDRN Canada identified actions that could mitigate these challenges and move the network towards a comprehensive, collective vision for IDEA. Thirteen themes emerged from the roundtable discussions and through iterative consultation, these themes were distilled into four strategies:</w:t>
      </w:r>
    </w:p>
    <w:p w14:paraId="07D1D69E" w14:textId="77777777" w:rsidR="00BB7AE1" w:rsidRDefault="00000000">
      <w:pPr>
        <w:numPr>
          <w:ilvl w:val="0"/>
          <w:numId w:val="5"/>
        </w:numPr>
        <w:spacing w:after="0"/>
      </w:pPr>
      <w:r>
        <w:t>Learning and Unlearning</w:t>
      </w:r>
    </w:p>
    <w:p w14:paraId="18232758" w14:textId="77777777" w:rsidR="00BB7AE1" w:rsidRDefault="00000000">
      <w:pPr>
        <w:numPr>
          <w:ilvl w:val="0"/>
          <w:numId w:val="5"/>
        </w:numPr>
        <w:spacing w:after="0"/>
      </w:pPr>
      <w:r>
        <w:t>Facilitating IDEA in Data Research</w:t>
      </w:r>
    </w:p>
    <w:p w14:paraId="17A925F0" w14:textId="77777777" w:rsidR="00BB7AE1" w:rsidRDefault="00000000">
      <w:pPr>
        <w:numPr>
          <w:ilvl w:val="0"/>
          <w:numId w:val="5"/>
        </w:numPr>
        <w:spacing w:after="0"/>
      </w:pPr>
      <w:r>
        <w:t>Cultivating Trust and Reciprocity with Community Partners</w:t>
      </w:r>
    </w:p>
    <w:p w14:paraId="4F21248B" w14:textId="77777777" w:rsidR="00BB7AE1" w:rsidRDefault="00000000">
      <w:pPr>
        <w:numPr>
          <w:ilvl w:val="0"/>
          <w:numId w:val="5"/>
        </w:numPr>
        <w:spacing w:after="200"/>
      </w:pPr>
      <w:r>
        <w:t>Providing Leadership and Advocacy to Drive IDEA</w:t>
      </w:r>
    </w:p>
    <w:p w14:paraId="4583BB1B" w14:textId="77777777" w:rsidR="00BB7AE1" w:rsidRDefault="00000000">
      <w:pPr>
        <w:pStyle w:val="Heading2"/>
        <w:numPr>
          <w:ilvl w:val="0"/>
          <w:numId w:val="8"/>
        </w:numPr>
        <w:spacing w:before="200"/>
      </w:pPr>
      <w:bookmarkStart w:id="8" w:name="_Toc218603253"/>
      <w:r>
        <w:t>Learning &amp; Unlearning</w:t>
      </w:r>
      <w:bookmarkEnd w:id="8"/>
    </w:p>
    <w:p w14:paraId="69ADCB6E" w14:textId="77777777" w:rsidR="00BB7AE1" w:rsidRDefault="00000000">
      <w:pPr>
        <w:tabs>
          <w:tab w:val="left" w:pos="461"/>
          <w:tab w:val="left" w:pos="461"/>
        </w:tabs>
        <w:spacing w:before="200"/>
      </w:pPr>
      <w:r>
        <w:t>Appropriate resources and dedicated time for learning at both the individual level and the organizational level are necessary to improve competency and capacity for IDEA. Recommendations for learning and unlearning include:</w:t>
      </w:r>
    </w:p>
    <w:p w14:paraId="4B6225E2" w14:textId="77777777" w:rsidR="00BB7AE1" w:rsidRDefault="00000000">
      <w:pPr>
        <w:numPr>
          <w:ilvl w:val="0"/>
          <w:numId w:val="9"/>
        </w:numPr>
        <w:tabs>
          <w:tab w:val="left" w:pos="461"/>
          <w:tab w:val="left" w:pos="461"/>
        </w:tabs>
        <w:spacing w:before="200" w:after="0"/>
      </w:pPr>
      <w:bookmarkStart w:id="9" w:name="_heading=h.yliobu5kg6kt" w:colFirst="0" w:colLast="0"/>
      <w:bookmarkEnd w:id="9"/>
      <w:r>
        <w:t>Dedicating resources for IDEA training and knowledge sharing</w:t>
      </w:r>
    </w:p>
    <w:p w14:paraId="0F5430A9" w14:textId="77777777" w:rsidR="00BB7AE1" w:rsidRDefault="00000000">
      <w:pPr>
        <w:numPr>
          <w:ilvl w:val="0"/>
          <w:numId w:val="9"/>
        </w:numPr>
        <w:tabs>
          <w:tab w:val="left" w:pos="461"/>
          <w:tab w:val="left" w:pos="461"/>
        </w:tabs>
      </w:pPr>
      <w:bookmarkStart w:id="10" w:name="_heading=h.gifrg2jhijka" w:colFirst="0" w:colLast="0"/>
      <w:bookmarkEnd w:id="10"/>
      <w:r>
        <w:t xml:space="preserve">Developing safer and reflexive spaces where conversations and learning about personal and systemic biases can take place. </w:t>
      </w:r>
    </w:p>
    <w:p w14:paraId="2BDB89E7" w14:textId="77777777" w:rsidR="00BB7AE1" w:rsidRDefault="00000000">
      <w:pPr>
        <w:pStyle w:val="Heading2"/>
        <w:numPr>
          <w:ilvl w:val="0"/>
          <w:numId w:val="8"/>
        </w:numPr>
        <w:spacing w:before="200"/>
      </w:pPr>
      <w:bookmarkStart w:id="11" w:name="_Toc218603254"/>
      <w:r>
        <w:t>Facilitating IDEA in Data Research</w:t>
      </w:r>
      <w:bookmarkEnd w:id="11"/>
      <w:r>
        <w:t xml:space="preserve"> </w:t>
      </w:r>
    </w:p>
    <w:p w14:paraId="204639D6" w14:textId="77777777" w:rsidR="00BB7AE1" w:rsidRDefault="00000000">
      <w:bookmarkStart w:id="12" w:name="_heading=h.7zpseuho7l6c" w:colFirst="0" w:colLast="0"/>
      <w:bookmarkEnd w:id="12"/>
      <w:r>
        <w:t>Collectively, HDRN Canada can support, advocate for, and bolster efforts to integrate IDEA into existing and novel data use approaches and practices across the data research ecosystem. Objectives for facilitating IDEA in data research include:</w:t>
      </w:r>
    </w:p>
    <w:p w14:paraId="41259531" w14:textId="77777777" w:rsidR="00BB7AE1" w:rsidRDefault="00000000">
      <w:pPr>
        <w:numPr>
          <w:ilvl w:val="0"/>
          <w:numId w:val="10"/>
        </w:numPr>
        <w:spacing w:after="0"/>
      </w:pPr>
      <w:r>
        <w:t>Understanding data gaps and supporting efforts to expand data assets in an equitable way</w:t>
      </w:r>
      <w:r w:rsidR="007300AC">
        <w:t>;</w:t>
      </w:r>
    </w:p>
    <w:p w14:paraId="59D95975" w14:textId="77777777" w:rsidR="00BB7AE1" w:rsidRDefault="00000000">
      <w:pPr>
        <w:numPr>
          <w:ilvl w:val="0"/>
          <w:numId w:val="10"/>
        </w:numPr>
        <w:spacing w:after="0"/>
      </w:pPr>
      <w:r>
        <w:t>Having fulsome metadata to support researchers’ understanding of the data</w:t>
      </w:r>
      <w:r w:rsidR="007300AC">
        <w:t>; and</w:t>
      </w:r>
    </w:p>
    <w:p w14:paraId="0249C37C" w14:textId="77777777" w:rsidR="00BB7AE1" w:rsidRDefault="00000000">
      <w:pPr>
        <w:numPr>
          <w:ilvl w:val="0"/>
          <w:numId w:val="10"/>
        </w:numPr>
        <w:spacing w:after="200"/>
      </w:pPr>
      <w:r>
        <w:t>Having the right processes to support doing research in an equitable way</w:t>
      </w:r>
      <w:r w:rsidR="007300AC">
        <w:t>.</w:t>
      </w:r>
    </w:p>
    <w:p w14:paraId="62DD27B0" w14:textId="77777777" w:rsidR="00BB7AE1" w:rsidRDefault="00000000">
      <w:pPr>
        <w:pStyle w:val="Heading2"/>
        <w:numPr>
          <w:ilvl w:val="0"/>
          <w:numId w:val="8"/>
        </w:numPr>
        <w:spacing w:before="200"/>
      </w:pPr>
      <w:bookmarkStart w:id="13" w:name="_Toc218603255"/>
      <w:r>
        <w:lastRenderedPageBreak/>
        <w:t>Cultivating Trust and Reciprocity with Community Partners</w:t>
      </w:r>
      <w:bookmarkEnd w:id="13"/>
    </w:p>
    <w:p w14:paraId="59487B42" w14:textId="77777777" w:rsidR="00BB7AE1" w:rsidRDefault="00000000">
      <w:pPr>
        <w:spacing w:before="200"/>
      </w:pPr>
      <w:bookmarkStart w:id="14" w:name="_heading=h.c95rkbfk7bsv" w:colFirst="0" w:colLast="0"/>
      <w:bookmarkEnd w:id="14"/>
      <w:r>
        <w:t xml:space="preserve">Ensuring purposeful and ongoing public and community involvement is one of HDRN Canada’s </w:t>
      </w:r>
      <w:hyperlink r:id="rId10">
        <w:r>
          <w:rPr>
            <w:color w:val="1155CC"/>
            <w:u w:val="single"/>
          </w:rPr>
          <w:t>five strategic goals</w:t>
        </w:r>
      </w:hyperlink>
      <w:r>
        <w:t>. Two knowledge-building actions emerged that would strengthen the connection between IDEA and HDRN Canada’s public engagement work:</w:t>
      </w:r>
    </w:p>
    <w:p w14:paraId="4CAD682B" w14:textId="77777777" w:rsidR="00BB7AE1" w:rsidRDefault="00000000">
      <w:pPr>
        <w:numPr>
          <w:ilvl w:val="0"/>
          <w:numId w:val="4"/>
        </w:numPr>
        <w:spacing w:after="0"/>
      </w:pPr>
      <w:r>
        <w:t xml:space="preserve">For internal HDRN Canada work that advances data research infrastructure: seek appropriate feedback from systemically marginalized communities to reduce barriers to data access and use. </w:t>
      </w:r>
    </w:p>
    <w:p w14:paraId="3382279E" w14:textId="77777777" w:rsidR="00BB7AE1" w:rsidRDefault="00000000">
      <w:pPr>
        <w:numPr>
          <w:ilvl w:val="0"/>
          <w:numId w:val="4"/>
        </w:numPr>
        <w:spacing w:after="200"/>
      </w:pPr>
      <w:r>
        <w:t>For researchers using multi-regional population data: learn when and how to partner with community organizations.</w:t>
      </w:r>
    </w:p>
    <w:p w14:paraId="2336A4C1" w14:textId="77777777" w:rsidR="00BB7AE1" w:rsidRDefault="00000000">
      <w:pPr>
        <w:pStyle w:val="Heading2"/>
        <w:numPr>
          <w:ilvl w:val="0"/>
          <w:numId w:val="8"/>
        </w:numPr>
        <w:spacing w:before="200" w:after="200"/>
      </w:pPr>
      <w:bookmarkStart w:id="15" w:name="_Toc218603256"/>
      <w:r>
        <w:t>Providing Leadership and Advocacy to Drive IDEA</w:t>
      </w:r>
      <w:bookmarkEnd w:id="15"/>
    </w:p>
    <w:p w14:paraId="025B371D" w14:textId="77777777" w:rsidR="00BB7AE1" w:rsidRDefault="00000000">
      <w:bookmarkStart w:id="16" w:name="_heading=h.vrzshzy48cob" w:colFirst="0" w:colLast="0"/>
      <w:bookmarkEnd w:id="16"/>
      <w:r>
        <w:t xml:space="preserve">Successfully implementing the previous strategies requires strong and clear leadership. We note this leadership comes not just from HDRN Canada’s Executive Committee, which is responsible for providing unified and explicit direction, but also from Team Leads with subject matter expertise who can help support HDRN Canada to carry out its work in ways that align with IDEA. In order to provide leadership and advocacy to drive IDEA, we need to: </w:t>
      </w:r>
    </w:p>
    <w:p w14:paraId="005E1374" w14:textId="77777777" w:rsidR="00BB7AE1" w:rsidRDefault="00000000">
      <w:pPr>
        <w:numPr>
          <w:ilvl w:val="0"/>
          <w:numId w:val="1"/>
        </w:numPr>
        <w:spacing w:after="0"/>
      </w:pPr>
      <w:bookmarkStart w:id="17" w:name="_heading=h.4vtbbc1iadv" w:colFirst="0" w:colLast="0"/>
      <w:bookmarkEnd w:id="17"/>
      <w:r>
        <w:t>Ensure clear direction for and prioritization of IDEA work across HDRN Canada Teams is needed</w:t>
      </w:r>
      <w:r w:rsidR="007300AC">
        <w:t>; and</w:t>
      </w:r>
    </w:p>
    <w:p w14:paraId="341CFA4C" w14:textId="77777777" w:rsidR="00BB7AE1" w:rsidRDefault="00000000">
      <w:pPr>
        <w:numPr>
          <w:ilvl w:val="0"/>
          <w:numId w:val="1"/>
        </w:numPr>
        <w:spacing w:after="0"/>
      </w:pPr>
      <w:r>
        <w:t xml:space="preserve">Continue building relationships with data providers and prioritize addressing IDEA-related issues related to administrative data collection, governance, and use. </w:t>
      </w:r>
    </w:p>
    <w:p w14:paraId="56BB0613" w14:textId="77777777" w:rsidR="00BB7AE1" w:rsidRDefault="00000000">
      <w:pPr>
        <w:spacing w:before="200" w:after="200"/>
      </w:pPr>
      <w:r>
        <w:t>As HDRN Canada continues to establish its role supporting innovation in data use and advocating for necessary legislative and policy change across the country, ongoing advocacy for IDEA-related change is necessary.</w:t>
      </w:r>
    </w:p>
    <w:p w14:paraId="5FE4F9FE" w14:textId="77777777" w:rsidR="00BB7AE1" w:rsidRDefault="00000000">
      <w:pPr>
        <w:pStyle w:val="Heading1"/>
      </w:pPr>
      <w:bookmarkStart w:id="18" w:name="_Toc218603257"/>
      <w:r>
        <w:t>Summary &amp; Next Steps</w:t>
      </w:r>
      <w:bookmarkEnd w:id="18"/>
    </w:p>
    <w:p w14:paraId="6E575F1C" w14:textId="77777777" w:rsidR="00BB7AE1" w:rsidRDefault="00000000">
      <w:pPr>
        <w:spacing w:before="200"/>
      </w:pPr>
      <w:bookmarkStart w:id="19" w:name="_heading=h.tmhs5rv1uhj4" w:colFirst="0" w:colLast="0"/>
      <w:bookmarkEnd w:id="19"/>
      <w:r>
        <w:t>HDRN Canada is a complex pan-Canadian network whose work takes place across multiple member organizations, geographic regions and time zones. The dedication to the co-creation of this unique and groundbreaking</w:t>
      </w:r>
      <w:r>
        <w:rPr>
          <w:i/>
        </w:rPr>
        <w:t xml:space="preserve"> IDEA Strategy</w:t>
      </w:r>
      <w:r>
        <w:t xml:space="preserve"> is indicative of the collective organizational </w:t>
      </w:r>
      <w:r>
        <w:lastRenderedPageBreak/>
        <w:t xml:space="preserve">desire to enact change and create a more inclusive, diverse, equitable and accessible data research environment. </w:t>
      </w:r>
    </w:p>
    <w:p w14:paraId="28E8AD35" w14:textId="77777777" w:rsidR="00BB7AE1" w:rsidRDefault="00000000">
      <w:pPr>
        <w:rPr>
          <w:highlight w:val="cyan"/>
        </w:rPr>
      </w:pPr>
      <w:bookmarkStart w:id="20" w:name="_heading=h.cffm3gbqvnfx" w:colFirst="0" w:colLast="0"/>
      <w:bookmarkEnd w:id="20"/>
      <w:r>
        <w:t>To ensure the strategy is implemented, we developed a complimentary</w:t>
      </w:r>
      <w:r>
        <w:rPr>
          <w:i/>
        </w:rPr>
        <w:t xml:space="preserve"> Action Plan</w:t>
      </w:r>
      <w:r>
        <w:t xml:space="preserve">, </w:t>
      </w:r>
      <w:r w:rsidR="007300AC">
        <w:t>which is currently being implemented</w:t>
      </w:r>
      <w:r>
        <w:t xml:space="preserve">. Learn more about HDRN Canada’s ongoing IDEA work </w:t>
      </w:r>
      <w:hyperlink r:id="rId11" w:history="1">
        <w:r w:rsidRPr="007300AC">
          <w:rPr>
            <w:rStyle w:val="Hyperlink"/>
          </w:rPr>
          <w:t>here</w:t>
        </w:r>
      </w:hyperlink>
      <w:r>
        <w:t>.</w:t>
      </w:r>
    </w:p>
    <w:sectPr w:rsidR="00BB7AE1">
      <w:footerReference w:type="even" r:id="rId12"/>
      <w:footerReference w:type="default" r:id="rId13"/>
      <w:footerReference w:type="first" r:id="rId14"/>
      <w:pgSz w:w="12240" w:h="15840"/>
      <w:pgMar w:top="1440" w:right="1080" w:bottom="1440" w:left="1080"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CDAF85" w14:textId="77777777" w:rsidR="00F87937" w:rsidRDefault="00F87937">
      <w:pPr>
        <w:spacing w:after="0" w:line="240" w:lineRule="auto"/>
      </w:pPr>
      <w:r>
        <w:separator/>
      </w:r>
    </w:p>
  </w:endnote>
  <w:endnote w:type="continuationSeparator" w:id="0">
    <w:p w14:paraId="6AEA926A" w14:textId="77777777" w:rsidR="00F87937" w:rsidRDefault="00F87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ato">
    <w:panose1 w:val="020F0502020204030203"/>
    <w:charset w:val="4D"/>
    <w:family w:val="swiss"/>
    <w:pitch w:val="variable"/>
    <w:sig w:usb0="800000AF" w:usb1="4000604A" w:usb2="00000000" w:usb3="00000000" w:csb0="00000093"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13329" w14:textId="77777777" w:rsidR="00BB7AE1" w:rsidRDefault="00000000">
    <w:pPr>
      <w:jc w:val="right"/>
    </w:pPr>
    <w:r>
      <w:fldChar w:fldCharType="begin"/>
    </w:r>
    <w:r>
      <w:instrText>PAGE</w:instrText>
    </w:r>
    <w:r>
      <w:fldChar w:fldCharType="separate"/>
    </w:r>
    <w:r>
      <w:fldChar w:fldCharType="end"/>
    </w:r>
  </w:p>
  <w:p w14:paraId="16C48C1B" w14:textId="77777777" w:rsidR="00BB7AE1" w:rsidRDefault="00BB7AE1">
    <w:pPr>
      <w:ind w:right="360" w:firstLine="360"/>
    </w:pPr>
  </w:p>
  <w:p w14:paraId="0D3FA3FB" w14:textId="77777777" w:rsidR="00BB7AE1" w:rsidRDefault="00BB7A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95981" w14:textId="77777777" w:rsidR="00BB7AE1" w:rsidRDefault="00000000">
    <w:pPr>
      <w:ind w:right="360" w:firstLine="360"/>
    </w:pPr>
    <w:r>
      <w:rPr>
        <w:noProof/>
      </w:rPr>
      <w:drawing>
        <wp:anchor distT="0" distB="0" distL="114300" distR="114300" simplePos="0" relativeHeight="251658240" behindDoc="0" locked="0" layoutInCell="1" hidden="0" allowOverlap="1" wp14:anchorId="0DDC2679" wp14:editId="51BC9B7D">
          <wp:simplePos x="0" y="0"/>
          <wp:positionH relativeFrom="column">
            <wp:posOffset>-98059</wp:posOffset>
          </wp:positionH>
          <wp:positionV relativeFrom="paragraph">
            <wp:posOffset>58419</wp:posOffset>
          </wp:positionV>
          <wp:extent cx="3164840" cy="822960"/>
          <wp:effectExtent l="0" t="0" r="0" b="0"/>
          <wp:wrapSquare wrapText="bothSides" distT="0" distB="0" distL="114300" distR="114300"/>
          <wp:docPr id="1903986548"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317BA38C" w14:textId="77777777" w:rsidR="00BB7AE1" w:rsidRDefault="00000000">
    <w:pPr>
      <w:jc w:val="right"/>
    </w:pPr>
    <w:r>
      <w:fldChar w:fldCharType="begin"/>
    </w:r>
    <w:r>
      <w:instrText>PAGE</w:instrText>
    </w:r>
    <w:r>
      <w:fldChar w:fldCharType="separate"/>
    </w:r>
    <w:r w:rsidR="007300AC">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CA4BC" w14:textId="77777777" w:rsidR="00BB7AE1" w:rsidRDefault="00000000">
    <w:r>
      <w:rPr>
        <w:noProof/>
      </w:rPr>
      <mc:AlternateContent>
        <mc:Choice Requires="wpg">
          <w:drawing>
            <wp:anchor distT="0" distB="0" distL="0" distR="0" simplePos="0" relativeHeight="251659264" behindDoc="1" locked="0" layoutInCell="1" hidden="0" allowOverlap="1" wp14:anchorId="4BA5F8B4" wp14:editId="3942F99E">
              <wp:simplePos x="0" y="0"/>
              <wp:positionH relativeFrom="column">
                <wp:posOffset>-2120898</wp:posOffset>
              </wp:positionH>
              <wp:positionV relativeFrom="paragraph">
                <wp:posOffset>-355598</wp:posOffset>
              </wp:positionV>
              <wp:extent cx="9334500" cy="3385185"/>
              <wp:effectExtent l="0" t="0" r="0" b="0"/>
              <wp:wrapNone/>
              <wp:docPr id="1903986546" name="Group 1903986546"/>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615949874" name="Group 615949874"/>
                      <wpg:cNvGrpSpPr/>
                      <wpg:grpSpPr>
                        <a:xfrm>
                          <a:off x="678750" y="2087408"/>
                          <a:ext cx="9334500" cy="3385185"/>
                          <a:chOff x="678750" y="2087400"/>
                          <a:chExt cx="9334500" cy="3385200"/>
                        </a:xfrm>
                      </wpg:grpSpPr>
                      <wps:wsp>
                        <wps:cNvPr id="1638728939" name="Rectangle 1638728939"/>
                        <wps:cNvSpPr/>
                        <wps:spPr>
                          <a:xfrm>
                            <a:off x="678750" y="2087400"/>
                            <a:ext cx="9334500" cy="3385200"/>
                          </a:xfrm>
                          <a:prstGeom prst="rect">
                            <a:avLst/>
                          </a:prstGeom>
                          <a:noFill/>
                          <a:ln>
                            <a:noFill/>
                          </a:ln>
                        </wps:spPr>
                        <wps:txbx>
                          <w:txbxContent>
                            <w:p w14:paraId="5B1F12AF"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cNvPr id="1235940072" name="Group 1235940072"/>
                        <wpg:cNvGrpSpPr/>
                        <wpg:grpSpPr>
                          <a:xfrm>
                            <a:off x="678750" y="2087408"/>
                            <a:ext cx="9334500" cy="3385185"/>
                            <a:chOff x="678750" y="2087400"/>
                            <a:chExt cx="9334500" cy="3385200"/>
                          </a:xfrm>
                        </wpg:grpSpPr>
                        <wps:wsp>
                          <wps:cNvPr id="475113984" name="Rectangle 475113984"/>
                          <wps:cNvSpPr/>
                          <wps:spPr>
                            <a:xfrm>
                              <a:off x="678750" y="2087400"/>
                              <a:ext cx="9334500" cy="3385200"/>
                            </a:xfrm>
                            <a:prstGeom prst="rect">
                              <a:avLst/>
                            </a:prstGeom>
                            <a:noFill/>
                            <a:ln>
                              <a:noFill/>
                            </a:ln>
                          </wps:spPr>
                          <wps:txbx>
                            <w:txbxContent>
                              <w:p w14:paraId="2EDB3CAA"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cNvPr id="917193119" name="Group 917193119"/>
                          <wpg:cNvGrpSpPr/>
                          <wpg:grpSpPr>
                            <a:xfrm rot="10800000">
                              <a:off x="678750" y="2087408"/>
                              <a:ext cx="9334500" cy="3385185"/>
                              <a:chOff x="-7144" y="-7144"/>
                              <a:chExt cx="6005513" cy="1924050"/>
                            </a:xfrm>
                          </wpg:grpSpPr>
                          <wps:wsp>
                            <wps:cNvPr id="1211818803" name="Rectangle 1211818803"/>
                            <wps:cNvSpPr/>
                            <wps:spPr>
                              <a:xfrm>
                                <a:off x="-7144" y="-7144"/>
                                <a:ext cx="6005500" cy="1924050"/>
                              </a:xfrm>
                              <a:prstGeom prst="rect">
                                <a:avLst/>
                              </a:prstGeom>
                              <a:noFill/>
                              <a:ln>
                                <a:noFill/>
                              </a:ln>
                            </wps:spPr>
                            <wps:txbx>
                              <w:txbxContent>
                                <w:p w14:paraId="0F465F7C"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1586266647" name="Freeform 1586266647"/>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6F1893C3"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993728212" name="Freeform 993728212"/>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461B80DE"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764545311" name="Freeform 764545311"/>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2E51BD3A"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s:wsp>
                            <wps:cNvPr id="1970215415" name="Freeform 1970215415"/>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5D40EE4F" w14:textId="77777777" w:rsidR="00BB7AE1" w:rsidRDefault="00BB7AE1">
                                  <w:pPr>
                                    <w:spacing w:after="0" w:line="240" w:lineRule="auto"/>
                                    <w:textDirection w:val="btLr"/>
                                  </w:pPr>
                                </w:p>
                              </w:txbxContent>
                            </wps:txbx>
                            <wps:bodyPr spcFirstLastPara="1" wrap="square" lIns="91425" tIns="91425" rIns="91425" bIns="91425" anchor="ctr" anchorCtr="0">
                              <a:noAutofit/>
                            </wps:bodyPr>
                          </wps:w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4388944B" w14:textId="77777777" w:rsidR="00BB7AE1" w:rsidRDefault="00000000">
    <w:r>
      <w:rPr>
        <w:noProof/>
      </w:rPr>
      <w:drawing>
        <wp:anchor distT="0" distB="0" distL="114300" distR="114300" simplePos="0" relativeHeight="251660288" behindDoc="0" locked="0" layoutInCell="1" hidden="0" allowOverlap="1" wp14:anchorId="596EEF46" wp14:editId="0FDE3835">
          <wp:simplePos x="0" y="0"/>
          <wp:positionH relativeFrom="column">
            <wp:posOffset>3164840</wp:posOffset>
          </wp:positionH>
          <wp:positionV relativeFrom="paragraph">
            <wp:posOffset>26669</wp:posOffset>
          </wp:positionV>
          <wp:extent cx="3515995" cy="895985"/>
          <wp:effectExtent l="0" t="0" r="0" b="0"/>
          <wp:wrapNone/>
          <wp:docPr id="1903986549"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4"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E5A5A" w14:textId="77777777" w:rsidR="00F87937" w:rsidRDefault="00F87937">
      <w:pPr>
        <w:spacing w:after="0" w:line="240" w:lineRule="auto"/>
      </w:pPr>
      <w:r>
        <w:separator/>
      </w:r>
    </w:p>
  </w:footnote>
  <w:footnote w:type="continuationSeparator" w:id="0">
    <w:p w14:paraId="2CBB4FAE" w14:textId="77777777" w:rsidR="00F87937" w:rsidRDefault="00F879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6B2F"/>
    <w:multiLevelType w:val="multilevel"/>
    <w:tmpl w:val="6570E40C"/>
    <w:lvl w:ilvl="0">
      <w:start w:val="1"/>
      <w:numFmt w:val="bullet"/>
      <w:lvlText w:val="●"/>
      <w:lvlJc w:val="left"/>
      <w:pPr>
        <w:ind w:left="360" w:hanging="360"/>
      </w:pPr>
      <w:rPr>
        <w:b w:val="0"/>
      </w:rPr>
    </w:lvl>
    <w:lvl w:ilvl="1">
      <w:start w:val="1"/>
      <w:numFmt w:val="bullet"/>
      <w:lvlText w:val="○"/>
      <w:lvlJc w:val="left"/>
      <w:pPr>
        <w:ind w:left="1080" w:hanging="360"/>
      </w:pPr>
    </w:lvl>
    <w:lvl w:ilvl="2">
      <w:start w:val="1"/>
      <w:numFmt w:val="bullet"/>
      <w:lvlText w:val="■"/>
      <w:lvlJc w:val="left"/>
      <w:pPr>
        <w:ind w:left="1800" w:hanging="180"/>
      </w:pPr>
    </w:lvl>
    <w:lvl w:ilvl="3">
      <w:start w:val="1"/>
      <w:numFmt w:val="bullet"/>
      <w:lvlText w:val="●"/>
      <w:lvlJc w:val="left"/>
      <w:pPr>
        <w:ind w:left="2520" w:hanging="360"/>
      </w:pPr>
    </w:lvl>
    <w:lvl w:ilvl="4">
      <w:start w:val="1"/>
      <w:numFmt w:val="bullet"/>
      <w:lvlText w:val="○"/>
      <w:lvlJc w:val="left"/>
      <w:pPr>
        <w:ind w:left="3240" w:hanging="360"/>
      </w:pPr>
    </w:lvl>
    <w:lvl w:ilvl="5">
      <w:start w:val="1"/>
      <w:numFmt w:val="bullet"/>
      <w:lvlText w:val="■"/>
      <w:lvlJc w:val="left"/>
      <w:pPr>
        <w:ind w:left="3960" w:hanging="180"/>
      </w:pPr>
    </w:lvl>
    <w:lvl w:ilvl="6">
      <w:start w:val="1"/>
      <w:numFmt w:val="bullet"/>
      <w:lvlText w:val="●"/>
      <w:lvlJc w:val="left"/>
      <w:pPr>
        <w:ind w:left="4680" w:hanging="360"/>
      </w:pPr>
    </w:lvl>
    <w:lvl w:ilvl="7">
      <w:start w:val="1"/>
      <w:numFmt w:val="bullet"/>
      <w:lvlText w:val="○"/>
      <w:lvlJc w:val="left"/>
      <w:pPr>
        <w:ind w:left="5400" w:hanging="360"/>
      </w:pPr>
    </w:lvl>
    <w:lvl w:ilvl="8">
      <w:start w:val="1"/>
      <w:numFmt w:val="bullet"/>
      <w:lvlText w:val="■"/>
      <w:lvlJc w:val="left"/>
      <w:pPr>
        <w:ind w:left="6120" w:hanging="180"/>
      </w:pPr>
    </w:lvl>
  </w:abstractNum>
  <w:abstractNum w:abstractNumId="1" w15:restartNumberingAfterBreak="0">
    <w:nsid w:val="1F9C6281"/>
    <w:multiLevelType w:val="multilevel"/>
    <w:tmpl w:val="793A1300"/>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8574ABC"/>
    <w:multiLevelType w:val="multilevel"/>
    <w:tmpl w:val="B4FA8C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B171B5"/>
    <w:multiLevelType w:val="multilevel"/>
    <w:tmpl w:val="F44A7B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8A00A2A"/>
    <w:multiLevelType w:val="multilevel"/>
    <w:tmpl w:val="35AEA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593532F"/>
    <w:multiLevelType w:val="multilevel"/>
    <w:tmpl w:val="EF7C1F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5FE5A41"/>
    <w:multiLevelType w:val="multilevel"/>
    <w:tmpl w:val="7CB6B5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F301CAA"/>
    <w:multiLevelType w:val="multilevel"/>
    <w:tmpl w:val="DC36B5AC"/>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5072692D"/>
    <w:multiLevelType w:val="multilevel"/>
    <w:tmpl w:val="668A1B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5AE38D4"/>
    <w:multiLevelType w:val="multilevel"/>
    <w:tmpl w:val="D348EF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C462CFF"/>
    <w:multiLevelType w:val="multilevel"/>
    <w:tmpl w:val="BFD6E5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F1545A6"/>
    <w:multiLevelType w:val="multilevel"/>
    <w:tmpl w:val="499E9E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8CA2F54"/>
    <w:multiLevelType w:val="multilevel"/>
    <w:tmpl w:val="ACB89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BEC61E0"/>
    <w:multiLevelType w:val="multilevel"/>
    <w:tmpl w:val="2AF8B3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70701446">
    <w:abstractNumId w:val="8"/>
  </w:num>
  <w:num w:numId="2" w16cid:durableId="562177041">
    <w:abstractNumId w:val="9"/>
  </w:num>
  <w:num w:numId="3" w16cid:durableId="182018589">
    <w:abstractNumId w:val="10"/>
  </w:num>
  <w:num w:numId="4" w16cid:durableId="1601643359">
    <w:abstractNumId w:val="5"/>
  </w:num>
  <w:num w:numId="5" w16cid:durableId="2128503751">
    <w:abstractNumId w:val="13"/>
  </w:num>
  <w:num w:numId="6" w16cid:durableId="407269059">
    <w:abstractNumId w:val="4"/>
  </w:num>
  <w:num w:numId="7" w16cid:durableId="198010420">
    <w:abstractNumId w:val="0"/>
  </w:num>
  <w:num w:numId="8" w16cid:durableId="335614988">
    <w:abstractNumId w:val="7"/>
  </w:num>
  <w:num w:numId="9" w16cid:durableId="249589047">
    <w:abstractNumId w:val="11"/>
  </w:num>
  <w:num w:numId="10" w16cid:durableId="1947302944">
    <w:abstractNumId w:val="2"/>
  </w:num>
  <w:num w:numId="11" w16cid:durableId="584656424">
    <w:abstractNumId w:val="12"/>
  </w:num>
  <w:num w:numId="12" w16cid:durableId="1008170606">
    <w:abstractNumId w:val="6"/>
  </w:num>
  <w:num w:numId="13" w16cid:durableId="1116674955">
    <w:abstractNumId w:val="3"/>
  </w:num>
  <w:num w:numId="14" w16cid:durableId="766190740">
    <w:abstractNumId w:val="1"/>
  </w:num>
  <w:num w:numId="15" w16cid:durableId="18602411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390110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50870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AE1"/>
    <w:rsid w:val="004D2FA4"/>
    <w:rsid w:val="007300AC"/>
    <w:rsid w:val="007B27E8"/>
    <w:rsid w:val="00BB5332"/>
    <w:rsid w:val="00BB7AE1"/>
    <w:rsid w:val="00F8793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C45E8A9"/>
  <w15:docId w15:val="{DC735568-4BB5-4548-8B28-F2EAADC69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color w:val="002649"/>
      <w:sz w:val="28"/>
      <w:szCs w:val="28"/>
    </w:rPr>
  </w:style>
  <w:style w:type="paragraph" w:styleId="Heading3">
    <w:name w:val="heading 3"/>
    <w:basedOn w:val="Normal"/>
    <w:next w:val="Normal"/>
    <w:link w:val="Heading3Char"/>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rPr>
  </w:style>
  <w:style w:type="paragraph" w:styleId="Heading5">
    <w:name w:val="heading 5"/>
    <w:basedOn w:val="Normal"/>
    <w:next w:val="Normal"/>
    <w:link w:val="Heading5Char"/>
    <w:uiPriority w:val="9"/>
    <w:semiHidden/>
    <w:unhideWhenUsed/>
    <w:qFormat/>
    <w:pPr>
      <w:ind w:left="360"/>
      <w:outlineLvl w:val="4"/>
    </w:pPr>
    <w:rPr>
      <w:i/>
      <w:color w:val="006A78"/>
    </w:rPr>
  </w:style>
  <w:style w:type="paragraph" w:styleId="Heading6">
    <w:name w:val="heading 6"/>
    <w:basedOn w:val="Normal"/>
    <w:next w:val="Normal"/>
    <w:link w:val="Heading6Char"/>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color w:val="002649"/>
      <w:sz w:val="44"/>
      <w:szCs w:val="44"/>
    </w:rPr>
  </w:style>
  <w:style w:type="table" w:customStyle="1" w:styleId="TableNormal1">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lang w:val="en-US"/>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14"/>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lang w:val="en-US"/>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color w:val="00274A"/>
      <w:sz w:val="72"/>
      <w:szCs w:val="72"/>
    </w:rPr>
  </w:style>
  <w:style w:type="table" w:customStyle="1" w:styleId="a0">
    <w:basedOn w:val="TableNormal"/>
    <w:rPr>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drn.ca/en/about/strategic-pla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ttps://hdrn.ca/en/data-equity/ide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drn.ca/en/about/strategic-plan/strategic-goal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tf01DjW6NDw/xM4HTyhNlymJ2Q==">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1269</Words>
  <Characters>7235</Characters>
  <Application>Microsoft Office Word</Application>
  <DocSecurity>2</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3</cp:revision>
  <dcterms:created xsi:type="dcterms:W3CDTF">2026-01-06T22:47:00Z</dcterms:created>
  <dcterms:modified xsi:type="dcterms:W3CDTF">2026-01-06T22:47:00Z</dcterms:modified>
</cp:coreProperties>
</file>