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tag w:val="goog_rdk_0"/>
        <w:id w:val="1264602061"/>
      </w:sdtPr>
      <w:sdtContent>
        <w:p w14:paraId="15A44264" w14:textId="77777777" w:rsidR="007A07E5" w:rsidRDefault="00000000">
          <w:pPr>
            <w:pStyle w:val="Title"/>
            <w:spacing w:after="240"/>
            <w:rPr>
              <w:color w:val="00274A"/>
            </w:rPr>
          </w:pPr>
          <w:r>
            <w:rPr>
              <w:color w:val="00274A"/>
            </w:rPr>
            <w:t xml:space="preserve">RRDS Canada </w:t>
          </w:r>
        </w:p>
      </w:sdtContent>
    </w:sdt>
    <w:p w14:paraId="5993C201" w14:textId="77777777" w:rsidR="007A07E5" w:rsidRDefault="00000000">
      <w:pPr>
        <w:pStyle w:val="Subtitle"/>
        <w:spacing w:line="276" w:lineRule="auto"/>
      </w:pPr>
      <w:r>
        <w:t>Plan d’action de la stratégie IDEA</w:t>
      </w:r>
    </w:p>
    <w:sdt>
      <w:sdtPr>
        <w:tag w:val="goog_rdk_1"/>
        <w:id w:val="1949676314"/>
      </w:sdtPr>
      <w:sdtContent>
        <w:p w14:paraId="14868BBD" w14:textId="77777777" w:rsidR="007A07E5" w:rsidRDefault="00000000">
          <w:pPr>
            <w:pStyle w:val="Title"/>
            <w:spacing w:line="276" w:lineRule="auto"/>
          </w:pPr>
          <w:r>
            <w:t>19 septembre 2025</w:t>
          </w:r>
          <w:r>
            <w:br w:type="page"/>
          </w:r>
        </w:p>
      </w:sdtContent>
    </w:sdt>
    <w:p w14:paraId="08AB904E" w14:textId="77777777" w:rsidR="007A07E5" w:rsidRDefault="00000000">
      <w:pPr>
        <w:pStyle w:val="Title"/>
        <w:spacing w:after="240"/>
        <w:rPr>
          <w:color w:val="006A78"/>
          <w:sz w:val="36"/>
          <w:szCs w:val="36"/>
        </w:rPr>
      </w:pPr>
      <w:bookmarkStart w:id="0" w:name="_heading=h.gjdgxs" w:colFirst="0" w:colLast="0"/>
      <w:bookmarkEnd w:id="0"/>
      <w:r>
        <w:rPr>
          <w:color w:val="006A78"/>
          <w:sz w:val="36"/>
          <w:szCs w:val="36"/>
        </w:rPr>
        <w:lastRenderedPageBreak/>
        <w:t>Table des matières</w:t>
      </w:r>
    </w:p>
    <w:sdt>
      <w:sdtPr>
        <w:id w:val="1634231610"/>
        <w:docPartObj>
          <w:docPartGallery w:val="Table of Contents"/>
          <w:docPartUnique/>
        </w:docPartObj>
      </w:sdtPr>
      <w:sdtEndPr>
        <w:rPr>
          <w:b w:val="0"/>
          <w:bCs w:val="0"/>
          <w:noProof w:val="0"/>
        </w:rPr>
      </w:sdtEndPr>
      <w:sdtContent>
        <w:p w14:paraId="38CBAE1E" w14:textId="77777777" w:rsidR="00943136" w:rsidRDefault="00000000">
          <w:pPr>
            <w:pStyle w:val="TOC1"/>
            <w:rPr>
              <w:rFonts w:asciiTheme="minorHAnsi" w:eastAsiaTheme="minorEastAsia" w:hAnsiTheme="minorHAnsi" w:cstheme="minorBidi"/>
              <w:b w:val="0"/>
              <w:bCs w:val="0"/>
              <w:kern w:val="2"/>
              <w:lang w:val="en-CA"/>
              <w14:ligatures w14:val="standardContextual"/>
            </w:rPr>
          </w:pPr>
          <w:r>
            <w:fldChar w:fldCharType="begin"/>
          </w:r>
          <w:r>
            <w:instrText xml:space="preserve"> TOC \h \u \z \t "Heading 1,1,Heading 2,2,Heading 3,3,"</w:instrText>
          </w:r>
          <w:r>
            <w:fldChar w:fldCharType="separate"/>
          </w:r>
          <w:hyperlink w:anchor="_Toc218607090" w:history="1">
            <w:r w:rsidR="00943136" w:rsidRPr="00122F92">
              <w:rPr>
                <w:rStyle w:val="Hyperlink"/>
              </w:rPr>
              <w:t>Stratégie 1 – Apprendre et désapprendre </w:t>
            </w:r>
            <w:r w:rsidR="00943136">
              <w:rPr>
                <w:webHidden/>
              </w:rPr>
              <w:tab/>
            </w:r>
            <w:r w:rsidR="00943136">
              <w:rPr>
                <w:webHidden/>
              </w:rPr>
              <w:fldChar w:fldCharType="begin"/>
            </w:r>
            <w:r w:rsidR="00943136">
              <w:rPr>
                <w:webHidden/>
              </w:rPr>
              <w:instrText xml:space="preserve"> PAGEREF _Toc218607090 \h </w:instrText>
            </w:r>
            <w:r w:rsidR="00943136">
              <w:rPr>
                <w:webHidden/>
              </w:rPr>
            </w:r>
            <w:r w:rsidR="00943136">
              <w:rPr>
                <w:webHidden/>
              </w:rPr>
              <w:fldChar w:fldCharType="separate"/>
            </w:r>
            <w:r w:rsidR="00943136">
              <w:rPr>
                <w:webHidden/>
              </w:rPr>
              <w:t>3</w:t>
            </w:r>
            <w:r w:rsidR="00943136">
              <w:rPr>
                <w:webHidden/>
              </w:rPr>
              <w:fldChar w:fldCharType="end"/>
            </w:r>
          </w:hyperlink>
        </w:p>
        <w:p w14:paraId="78E38E0F" w14:textId="77777777" w:rsidR="00943136" w:rsidRDefault="00943136">
          <w:pPr>
            <w:pStyle w:val="TOC2"/>
            <w:tabs>
              <w:tab w:val="right" w:leader="dot" w:pos="10070"/>
            </w:tabs>
            <w:rPr>
              <w:rFonts w:asciiTheme="minorHAnsi" w:eastAsiaTheme="minorEastAsia" w:hAnsiTheme="minorHAnsi" w:cstheme="minorBidi"/>
              <w:noProof/>
              <w:kern w:val="2"/>
              <w:lang w:val="en-CA"/>
              <w14:ligatures w14:val="standardContextual"/>
            </w:rPr>
          </w:pPr>
          <w:hyperlink w:anchor="_Toc218607091" w:history="1">
            <w:r w:rsidRPr="00122F92">
              <w:rPr>
                <w:rStyle w:val="Hyperlink"/>
                <w:noProof/>
              </w:rPr>
              <w:t>Développement des compétences de base </w:t>
            </w:r>
            <w:r>
              <w:rPr>
                <w:noProof/>
                <w:webHidden/>
              </w:rPr>
              <w:tab/>
            </w:r>
            <w:r>
              <w:rPr>
                <w:noProof/>
                <w:webHidden/>
              </w:rPr>
              <w:fldChar w:fldCharType="begin"/>
            </w:r>
            <w:r>
              <w:rPr>
                <w:noProof/>
                <w:webHidden/>
              </w:rPr>
              <w:instrText xml:space="preserve"> PAGEREF _Toc218607091 \h </w:instrText>
            </w:r>
            <w:r>
              <w:rPr>
                <w:noProof/>
                <w:webHidden/>
              </w:rPr>
            </w:r>
            <w:r>
              <w:rPr>
                <w:noProof/>
                <w:webHidden/>
              </w:rPr>
              <w:fldChar w:fldCharType="separate"/>
            </w:r>
            <w:r>
              <w:rPr>
                <w:noProof/>
                <w:webHidden/>
              </w:rPr>
              <w:t>3</w:t>
            </w:r>
            <w:r>
              <w:rPr>
                <w:noProof/>
                <w:webHidden/>
              </w:rPr>
              <w:fldChar w:fldCharType="end"/>
            </w:r>
          </w:hyperlink>
        </w:p>
        <w:p w14:paraId="4CCDDB7F" w14:textId="77777777" w:rsidR="00943136" w:rsidRDefault="00943136">
          <w:pPr>
            <w:pStyle w:val="TOC2"/>
            <w:tabs>
              <w:tab w:val="right" w:leader="dot" w:pos="10070"/>
            </w:tabs>
            <w:rPr>
              <w:rFonts w:asciiTheme="minorHAnsi" w:eastAsiaTheme="minorEastAsia" w:hAnsiTheme="minorHAnsi" w:cstheme="minorBidi"/>
              <w:noProof/>
              <w:kern w:val="2"/>
              <w:lang w:val="en-CA"/>
              <w14:ligatures w14:val="standardContextual"/>
            </w:rPr>
          </w:pPr>
          <w:hyperlink w:anchor="_Toc218607092" w:history="1">
            <w:r w:rsidRPr="00122F92">
              <w:rPr>
                <w:rStyle w:val="Hyperlink"/>
                <w:noProof/>
              </w:rPr>
              <w:t>À partir de la stratégie IDEA du RRDS Canada </w:t>
            </w:r>
            <w:r>
              <w:rPr>
                <w:noProof/>
                <w:webHidden/>
              </w:rPr>
              <w:tab/>
            </w:r>
            <w:r>
              <w:rPr>
                <w:noProof/>
                <w:webHidden/>
              </w:rPr>
              <w:fldChar w:fldCharType="begin"/>
            </w:r>
            <w:r>
              <w:rPr>
                <w:noProof/>
                <w:webHidden/>
              </w:rPr>
              <w:instrText xml:space="preserve"> PAGEREF _Toc218607092 \h </w:instrText>
            </w:r>
            <w:r>
              <w:rPr>
                <w:noProof/>
                <w:webHidden/>
              </w:rPr>
            </w:r>
            <w:r>
              <w:rPr>
                <w:noProof/>
                <w:webHidden/>
              </w:rPr>
              <w:fldChar w:fldCharType="separate"/>
            </w:r>
            <w:r>
              <w:rPr>
                <w:noProof/>
                <w:webHidden/>
              </w:rPr>
              <w:t>3</w:t>
            </w:r>
            <w:r>
              <w:rPr>
                <w:noProof/>
                <w:webHidden/>
              </w:rPr>
              <w:fldChar w:fldCharType="end"/>
            </w:r>
          </w:hyperlink>
        </w:p>
        <w:p w14:paraId="106A6F55" w14:textId="77777777" w:rsidR="00943136" w:rsidRDefault="00943136">
          <w:pPr>
            <w:pStyle w:val="TOC2"/>
            <w:tabs>
              <w:tab w:val="right" w:leader="dot" w:pos="10070"/>
            </w:tabs>
            <w:rPr>
              <w:rFonts w:asciiTheme="minorHAnsi" w:eastAsiaTheme="minorEastAsia" w:hAnsiTheme="minorHAnsi" w:cstheme="minorBidi"/>
              <w:noProof/>
              <w:kern w:val="2"/>
              <w:lang w:val="en-CA"/>
              <w14:ligatures w14:val="standardContextual"/>
            </w:rPr>
          </w:pPr>
          <w:hyperlink w:anchor="_Toc218607093" w:history="1">
            <w:r w:rsidRPr="00122F92">
              <w:rPr>
                <w:rStyle w:val="Hyperlink"/>
                <w:noProof/>
              </w:rPr>
              <w:t>Avantages et retombées </w:t>
            </w:r>
            <w:r>
              <w:rPr>
                <w:noProof/>
                <w:webHidden/>
              </w:rPr>
              <w:tab/>
            </w:r>
            <w:r>
              <w:rPr>
                <w:noProof/>
                <w:webHidden/>
              </w:rPr>
              <w:fldChar w:fldCharType="begin"/>
            </w:r>
            <w:r>
              <w:rPr>
                <w:noProof/>
                <w:webHidden/>
              </w:rPr>
              <w:instrText xml:space="preserve"> PAGEREF _Toc218607093 \h </w:instrText>
            </w:r>
            <w:r>
              <w:rPr>
                <w:noProof/>
                <w:webHidden/>
              </w:rPr>
            </w:r>
            <w:r>
              <w:rPr>
                <w:noProof/>
                <w:webHidden/>
              </w:rPr>
              <w:fldChar w:fldCharType="separate"/>
            </w:r>
            <w:r>
              <w:rPr>
                <w:noProof/>
                <w:webHidden/>
              </w:rPr>
              <w:t>3</w:t>
            </w:r>
            <w:r>
              <w:rPr>
                <w:noProof/>
                <w:webHidden/>
              </w:rPr>
              <w:fldChar w:fldCharType="end"/>
            </w:r>
          </w:hyperlink>
        </w:p>
        <w:p w14:paraId="5E3DBB56" w14:textId="77777777" w:rsidR="00943136" w:rsidRDefault="00943136">
          <w:pPr>
            <w:pStyle w:val="TOC1"/>
            <w:rPr>
              <w:rFonts w:asciiTheme="minorHAnsi" w:eastAsiaTheme="minorEastAsia" w:hAnsiTheme="minorHAnsi" w:cstheme="minorBidi"/>
              <w:b w:val="0"/>
              <w:bCs w:val="0"/>
              <w:kern w:val="2"/>
              <w:lang w:val="en-CA"/>
              <w14:ligatures w14:val="standardContextual"/>
            </w:rPr>
          </w:pPr>
          <w:hyperlink w:anchor="_Toc218607094" w:history="1">
            <w:r w:rsidRPr="00122F92">
              <w:rPr>
                <w:rStyle w:val="Hyperlink"/>
              </w:rPr>
              <w:t>Stratégie 2 – Faciliter l’IDEA dans la recherche sur les données administratives</w:t>
            </w:r>
            <w:r>
              <w:rPr>
                <w:webHidden/>
              </w:rPr>
              <w:tab/>
            </w:r>
            <w:r>
              <w:rPr>
                <w:webHidden/>
              </w:rPr>
              <w:fldChar w:fldCharType="begin"/>
            </w:r>
            <w:r>
              <w:rPr>
                <w:webHidden/>
              </w:rPr>
              <w:instrText xml:space="preserve"> PAGEREF _Toc218607094 \h </w:instrText>
            </w:r>
            <w:r>
              <w:rPr>
                <w:webHidden/>
              </w:rPr>
            </w:r>
            <w:r>
              <w:rPr>
                <w:webHidden/>
              </w:rPr>
              <w:fldChar w:fldCharType="separate"/>
            </w:r>
            <w:r>
              <w:rPr>
                <w:webHidden/>
              </w:rPr>
              <w:t>3</w:t>
            </w:r>
            <w:r>
              <w:rPr>
                <w:webHidden/>
              </w:rPr>
              <w:fldChar w:fldCharType="end"/>
            </w:r>
          </w:hyperlink>
        </w:p>
        <w:p w14:paraId="0148B993" w14:textId="77777777" w:rsidR="00943136" w:rsidRDefault="00943136">
          <w:pPr>
            <w:pStyle w:val="TOC2"/>
            <w:tabs>
              <w:tab w:val="right" w:leader="dot" w:pos="10070"/>
            </w:tabs>
            <w:rPr>
              <w:rFonts w:asciiTheme="minorHAnsi" w:eastAsiaTheme="minorEastAsia" w:hAnsiTheme="minorHAnsi" w:cstheme="minorBidi"/>
              <w:noProof/>
              <w:kern w:val="2"/>
              <w:lang w:val="en-CA"/>
              <w14:ligatures w14:val="standardContextual"/>
            </w:rPr>
          </w:pPr>
          <w:hyperlink w:anchor="_Toc218607095" w:history="1">
            <w:r w:rsidRPr="00122F92">
              <w:rPr>
                <w:rStyle w:val="Hyperlink"/>
                <w:noProof/>
              </w:rPr>
              <w:t>À partir de la stratégie IDEA du RRDS Canada</w:t>
            </w:r>
            <w:r>
              <w:rPr>
                <w:noProof/>
                <w:webHidden/>
              </w:rPr>
              <w:tab/>
            </w:r>
            <w:r>
              <w:rPr>
                <w:noProof/>
                <w:webHidden/>
              </w:rPr>
              <w:fldChar w:fldCharType="begin"/>
            </w:r>
            <w:r>
              <w:rPr>
                <w:noProof/>
                <w:webHidden/>
              </w:rPr>
              <w:instrText xml:space="preserve"> PAGEREF _Toc218607095 \h </w:instrText>
            </w:r>
            <w:r>
              <w:rPr>
                <w:noProof/>
                <w:webHidden/>
              </w:rPr>
            </w:r>
            <w:r>
              <w:rPr>
                <w:noProof/>
                <w:webHidden/>
              </w:rPr>
              <w:fldChar w:fldCharType="separate"/>
            </w:r>
            <w:r>
              <w:rPr>
                <w:noProof/>
                <w:webHidden/>
              </w:rPr>
              <w:t>4</w:t>
            </w:r>
            <w:r>
              <w:rPr>
                <w:noProof/>
                <w:webHidden/>
              </w:rPr>
              <w:fldChar w:fldCharType="end"/>
            </w:r>
          </w:hyperlink>
        </w:p>
        <w:p w14:paraId="5E03DC05" w14:textId="77777777" w:rsidR="00943136" w:rsidRDefault="00943136">
          <w:pPr>
            <w:pStyle w:val="TOC2"/>
            <w:tabs>
              <w:tab w:val="right" w:leader="dot" w:pos="10070"/>
            </w:tabs>
            <w:rPr>
              <w:rFonts w:asciiTheme="minorHAnsi" w:eastAsiaTheme="minorEastAsia" w:hAnsiTheme="minorHAnsi" w:cstheme="minorBidi"/>
              <w:noProof/>
              <w:kern w:val="2"/>
              <w:lang w:val="en-CA"/>
              <w14:ligatures w14:val="standardContextual"/>
            </w:rPr>
          </w:pPr>
          <w:hyperlink w:anchor="_Toc218607096" w:history="1">
            <w:r w:rsidRPr="00122F92">
              <w:rPr>
                <w:rStyle w:val="Hyperlink"/>
                <w:noProof/>
              </w:rPr>
              <w:t>Avantages et retombées </w:t>
            </w:r>
            <w:r>
              <w:rPr>
                <w:noProof/>
                <w:webHidden/>
              </w:rPr>
              <w:tab/>
            </w:r>
            <w:r>
              <w:rPr>
                <w:noProof/>
                <w:webHidden/>
              </w:rPr>
              <w:fldChar w:fldCharType="begin"/>
            </w:r>
            <w:r>
              <w:rPr>
                <w:noProof/>
                <w:webHidden/>
              </w:rPr>
              <w:instrText xml:space="preserve"> PAGEREF _Toc218607096 \h </w:instrText>
            </w:r>
            <w:r>
              <w:rPr>
                <w:noProof/>
                <w:webHidden/>
              </w:rPr>
            </w:r>
            <w:r>
              <w:rPr>
                <w:noProof/>
                <w:webHidden/>
              </w:rPr>
              <w:fldChar w:fldCharType="separate"/>
            </w:r>
            <w:r>
              <w:rPr>
                <w:noProof/>
                <w:webHidden/>
              </w:rPr>
              <w:t>4</w:t>
            </w:r>
            <w:r>
              <w:rPr>
                <w:noProof/>
                <w:webHidden/>
              </w:rPr>
              <w:fldChar w:fldCharType="end"/>
            </w:r>
          </w:hyperlink>
        </w:p>
        <w:p w14:paraId="551C9EAF" w14:textId="77777777" w:rsidR="00943136" w:rsidRDefault="00943136">
          <w:pPr>
            <w:pStyle w:val="TOC1"/>
            <w:rPr>
              <w:rFonts w:asciiTheme="minorHAnsi" w:eastAsiaTheme="minorEastAsia" w:hAnsiTheme="minorHAnsi" w:cstheme="minorBidi"/>
              <w:b w:val="0"/>
              <w:bCs w:val="0"/>
              <w:kern w:val="2"/>
              <w:lang w:val="en-CA"/>
              <w14:ligatures w14:val="standardContextual"/>
            </w:rPr>
          </w:pPr>
          <w:hyperlink w:anchor="_Toc218607097" w:history="1">
            <w:r w:rsidRPr="00122F92">
              <w:rPr>
                <w:rStyle w:val="Hyperlink"/>
              </w:rPr>
              <w:t>Stratégie 3 – Cultiver la confiance et la réciprocité dans les partenariats communautaires </w:t>
            </w:r>
            <w:r>
              <w:rPr>
                <w:webHidden/>
              </w:rPr>
              <w:tab/>
            </w:r>
            <w:r>
              <w:rPr>
                <w:webHidden/>
              </w:rPr>
              <w:fldChar w:fldCharType="begin"/>
            </w:r>
            <w:r>
              <w:rPr>
                <w:webHidden/>
              </w:rPr>
              <w:instrText xml:space="preserve"> PAGEREF _Toc218607097 \h </w:instrText>
            </w:r>
            <w:r>
              <w:rPr>
                <w:webHidden/>
              </w:rPr>
            </w:r>
            <w:r>
              <w:rPr>
                <w:webHidden/>
              </w:rPr>
              <w:fldChar w:fldCharType="separate"/>
            </w:r>
            <w:r>
              <w:rPr>
                <w:webHidden/>
              </w:rPr>
              <w:t>4</w:t>
            </w:r>
            <w:r>
              <w:rPr>
                <w:webHidden/>
              </w:rPr>
              <w:fldChar w:fldCharType="end"/>
            </w:r>
          </w:hyperlink>
        </w:p>
        <w:p w14:paraId="46006FF9" w14:textId="77777777" w:rsidR="00943136" w:rsidRDefault="00943136">
          <w:pPr>
            <w:pStyle w:val="TOC2"/>
            <w:tabs>
              <w:tab w:val="right" w:leader="dot" w:pos="10070"/>
            </w:tabs>
            <w:rPr>
              <w:rFonts w:asciiTheme="minorHAnsi" w:eastAsiaTheme="minorEastAsia" w:hAnsiTheme="minorHAnsi" w:cstheme="minorBidi"/>
              <w:noProof/>
              <w:kern w:val="2"/>
              <w:lang w:val="en-CA"/>
              <w14:ligatures w14:val="standardContextual"/>
            </w:rPr>
          </w:pPr>
          <w:hyperlink w:anchor="_Toc218607098" w:history="1">
            <w:r w:rsidRPr="00122F92">
              <w:rPr>
                <w:rStyle w:val="Hyperlink"/>
                <w:noProof/>
              </w:rPr>
              <w:t>À quoi cela ressemblera </w:t>
            </w:r>
            <w:r>
              <w:rPr>
                <w:noProof/>
                <w:webHidden/>
              </w:rPr>
              <w:tab/>
            </w:r>
            <w:r>
              <w:rPr>
                <w:noProof/>
                <w:webHidden/>
              </w:rPr>
              <w:fldChar w:fldCharType="begin"/>
            </w:r>
            <w:r>
              <w:rPr>
                <w:noProof/>
                <w:webHidden/>
              </w:rPr>
              <w:instrText xml:space="preserve"> PAGEREF _Toc218607098 \h </w:instrText>
            </w:r>
            <w:r>
              <w:rPr>
                <w:noProof/>
                <w:webHidden/>
              </w:rPr>
            </w:r>
            <w:r>
              <w:rPr>
                <w:noProof/>
                <w:webHidden/>
              </w:rPr>
              <w:fldChar w:fldCharType="separate"/>
            </w:r>
            <w:r>
              <w:rPr>
                <w:noProof/>
                <w:webHidden/>
              </w:rPr>
              <w:t>4</w:t>
            </w:r>
            <w:r>
              <w:rPr>
                <w:noProof/>
                <w:webHidden/>
              </w:rPr>
              <w:fldChar w:fldCharType="end"/>
            </w:r>
          </w:hyperlink>
        </w:p>
        <w:p w14:paraId="19D4797A" w14:textId="77777777" w:rsidR="00943136" w:rsidRDefault="00943136">
          <w:pPr>
            <w:pStyle w:val="TOC2"/>
            <w:tabs>
              <w:tab w:val="right" w:leader="dot" w:pos="10070"/>
            </w:tabs>
            <w:rPr>
              <w:rFonts w:asciiTheme="minorHAnsi" w:eastAsiaTheme="minorEastAsia" w:hAnsiTheme="minorHAnsi" w:cstheme="minorBidi"/>
              <w:noProof/>
              <w:kern w:val="2"/>
              <w:lang w:val="en-CA"/>
              <w14:ligatures w14:val="standardContextual"/>
            </w:rPr>
          </w:pPr>
          <w:hyperlink w:anchor="_Toc218607099" w:history="1">
            <w:r w:rsidRPr="00122F92">
              <w:rPr>
                <w:rStyle w:val="Hyperlink"/>
                <w:noProof/>
              </w:rPr>
              <w:t>À partir de la stratégie IDEA du RRDS Canada </w:t>
            </w:r>
            <w:r>
              <w:rPr>
                <w:noProof/>
                <w:webHidden/>
              </w:rPr>
              <w:tab/>
            </w:r>
            <w:r>
              <w:rPr>
                <w:noProof/>
                <w:webHidden/>
              </w:rPr>
              <w:fldChar w:fldCharType="begin"/>
            </w:r>
            <w:r>
              <w:rPr>
                <w:noProof/>
                <w:webHidden/>
              </w:rPr>
              <w:instrText xml:space="preserve"> PAGEREF _Toc218607099 \h </w:instrText>
            </w:r>
            <w:r>
              <w:rPr>
                <w:noProof/>
                <w:webHidden/>
              </w:rPr>
            </w:r>
            <w:r>
              <w:rPr>
                <w:noProof/>
                <w:webHidden/>
              </w:rPr>
              <w:fldChar w:fldCharType="separate"/>
            </w:r>
            <w:r>
              <w:rPr>
                <w:noProof/>
                <w:webHidden/>
              </w:rPr>
              <w:t>4</w:t>
            </w:r>
            <w:r>
              <w:rPr>
                <w:noProof/>
                <w:webHidden/>
              </w:rPr>
              <w:fldChar w:fldCharType="end"/>
            </w:r>
          </w:hyperlink>
        </w:p>
        <w:p w14:paraId="074504E1" w14:textId="77777777" w:rsidR="00943136" w:rsidRDefault="00943136">
          <w:pPr>
            <w:pStyle w:val="TOC2"/>
            <w:tabs>
              <w:tab w:val="right" w:leader="dot" w:pos="10070"/>
            </w:tabs>
            <w:rPr>
              <w:rFonts w:asciiTheme="minorHAnsi" w:eastAsiaTheme="minorEastAsia" w:hAnsiTheme="minorHAnsi" w:cstheme="minorBidi"/>
              <w:noProof/>
              <w:kern w:val="2"/>
              <w:lang w:val="en-CA"/>
              <w14:ligatures w14:val="standardContextual"/>
            </w:rPr>
          </w:pPr>
          <w:hyperlink w:anchor="_Toc218607100" w:history="1">
            <w:r w:rsidRPr="00122F92">
              <w:rPr>
                <w:rStyle w:val="Hyperlink"/>
                <w:noProof/>
              </w:rPr>
              <w:t>Avantages et retombées </w:t>
            </w:r>
            <w:r>
              <w:rPr>
                <w:noProof/>
                <w:webHidden/>
              </w:rPr>
              <w:tab/>
            </w:r>
            <w:r>
              <w:rPr>
                <w:noProof/>
                <w:webHidden/>
              </w:rPr>
              <w:fldChar w:fldCharType="begin"/>
            </w:r>
            <w:r>
              <w:rPr>
                <w:noProof/>
                <w:webHidden/>
              </w:rPr>
              <w:instrText xml:space="preserve"> PAGEREF _Toc218607100 \h </w:instrText>
            </w:r>
            <w:r>
              <w:rPr>
                <w:noProof/>
                <w:webHidden/>
              </w:rPr>
            </w:r>
            <w:r>
              <w:rPr>
                <w:noProof/>
                <w:webHidden/>
              </w:rPr>
              <w:fldChar w:fldCharType="separate"/>
            </w:r>
            <w:r>
              <w:rPr>
                <w:noProof/>
                <w:webHidden/>
              </w:rPr>
              <w:t>5</w:t>
            </w:r>
            <w:r>
              <w:rPr>
                <w:noProof/>
                <w:webHidden/>
              </w:rPr>
              <w:fldChar w:fldCharType="end"/>
            </w:r>
          </w:hyperlink>
        </w:p>
        <w:p w14:paraId="7DD8F11E" w14:textId="77777777" w:rsidR="00943136" w:rsidRDefault="00943136">
          <w:pPr>
            <w:pStyle w:val="TOC1"/>
            <w:rPr>
              <w:rFonts w:asciiTheme="minorHAnsi" w:eastAsiaTheme="minorEastAsia" w:hAnsiTheme="minorHAnsi" w:cstheme="minorBidi"/>
              <w:b w:val="0"/>
              <w:bCs w:val="0"/>
              <w:kern w:val="2"/>
              <w:lang w:val="en-CA"/>
              <w14:ligatures w14:val="standardContextual"/>
            </w:rPr>
          </w:pPr>
          <w:hyperlink w:anchor="_Toc218607101" w:history="1">
            <w:r w:rsidRPr="00122F92">
              <w:rPr>
                <w:rStyle w:val="Hyperlink"/>
              </w:rPr>
              <w:t>Stratégie 4 – Assurer le leadership et la promotion des intérêts en matière d’IDEA </w:t>
            </w:r>
            <w:r>
              <w:rPr>
                <w:webHidden/>
              </w:rPr>
              <w:tab/>
            </w:r>
            <w:r>
              <w:rPr>
                <w:webHidden/>
              </w:rPr>
              <w:fldChar w:fldCharType="begin"/>
            </w:r>
            <w:r>
              <w:rPr>
                <w:webHidden/>
              </w:rPr>
              <w:instrText xml:space="preserve"> PAGEREF _Toc218607101 \h </w:instrText>
            </w:r>
            <w:r>
              <w:rPr>
                <w:webHidden/>
              </w:rPr>
            </w:r>
            <w:r>
              <w:rPr>
                <w:webHidden/>
              </w:rPr>
              <w:fldChar w:fldCharType="separate"/>
            </w:r>
            <w:r>
              <w:rPr>
                <w:webHidden/>
              </w:rPr>
              <w:t>5</w:t>
            </w:r>
            <w:r>
              <w:rPr>
                <w:webHidden/>
              </w:rPr>
              <w:fldChar w:fldCharType="end"/>
            </w:r>
          </w:hyperlink>
        </w:p>
        <w:p w14:paraId="06A713BF" w14:textId="77777777" w:rsidR="00943136" w:rsidRDefault="00943136">
          <w:pPr>
            <w:pStyle w:val="TOC2"/>
            <w:tabs>
              <w:tab w:val="right" w:leader="dot" w:pos="10070"/>
            </w:tabs>
            <w:rPr>
              <w:rFonts w:asciiTheme="minorHAnsi" w:eastAsiaTheme="minorEastAsia" w:hAnsiTheme="minorHAnsi" w:cstheme="minorBidi"/>
              <w:noProof/>
              <w:kern w:val="2"/>
              <w:lang w:val="en-CA"/>
              <w14:ligatures w14:val="standardContextual"/>
            </w:rPr>
          </w:pPr>
          <w:hyperlink w:anchor="_Toc218607102" w:history="1">
            <w:r w:rsidRPr="00122F92">
              <w:rPr>
                <w:rStyle w:val="Hyperlink"/>
                <w:noProof/>
              </w:rPr>
              <w:t>À partir de la stratégie IDEA du RRDS Canada </w:t>
            </w:r>
            <w:r>
              <w:rPr>
                <w:noProof/>
                <w:webHidden/>
              </w:rPr>
              <w:tab/>
            </w:r>
            <w:r>
              <w:rPr>
                <w:noProof/>
                <w:webHidden/>
              </w:rPr>
              <w:fldChar w:fldCharType="begin"/>
            </w:r>
            <w:r>
              <w:rPr>
                <w:noProof/>
                <w:webHidden/>
              </w:rPr>
              <w:instrText xml:space="preserve"> PAGEREF _Toc218607102 \h </w:instrText>
            </w:r>
            <w:r>
              <w:rPr>
                <w:noProof/>
                <w:webHidden/>
              </w:rPr>
            </w:r>
            <w:r>
              <w:rPr>
                <w:noProof/>
                <w:webHidden/>
              </w:rPr>
              <w:fldChar w:fldCharType="separate"/>
            </w:r>
            <w:r>
              <w:rPr>
                <w:noProof/>
                <w:webHidden/>
              </w:rPr>
              <w:t>5</w:t>
            </w:r>
            <w:r>
              <w:rPr>
                <w:noProof/>
                <w:webHidden/>
              </w:rPr>
              <w:fldChar w:fldCharType="end"/>
            </w:r>
          </w:hyperlink>
        </w:p>
        <w:p w14:paraId="52AD4600" w14:textId="77777777" w:rsidR="00943136" w:rsidRDefault="00943136">
          <w:pPr>
            <w:pStyle w:val="TOC2"/>
            <w:tabs>
              <w:tab w:val="right" w:leader="dot" w:pos="10070"/>
            </w:tabs>
            <w:rPr>
              <w:rFonts w:asciiTheme="minorHAnsi" w:eastAsiaTheme="minorEastAsia" w:hAnsiTheme="minorHAnsi" w:cstheme="minorBidi"/>
              <w:noProof/>
              <w:kern w:val="2"/>
              <w:lang w:val="en-CA"/>
              <w14:ligatures w14:val="standardContextual"/>
            </w:rPr>
          </w:pPr>
          <w:hyperlink w:anchor="_Toc218607103" w:history="1">
            <w:r w:rsidRPr="00122F92">
              <w:rPr>
                <w:rStyle w:val="Hyperlink"/>
                <w:noProof/>
              </w:rPr>
              <w:t>Avantages et retombées </w:t>
            </w:r>
            <w:r>
              <w:rPr>
                <w:noProof/>
                <w:webHidden/>
              </w:rPr>
              <w:tab/>
            </w:r>
            <w:r>
              <w:rPr>
                <w:noProof/>
                <w:webHidden/>
              </w:rPr>
              <w:fldChar w:fldCharType="begin"/>
            </w:r>
            <w:r>
              <w:rPr>
                <w:noProof/>
                <w:webHidden/>
              </w:rPr>
              <w:instrText xml:space="preserve"> PAGEREF _Toc218607103 \h </w:instrText>
            </w:r>
            <w:r>
              <w:rPr>
                <w:noProof/>
                <w:webHidden/>
              </w:rPr>
            </w:r>
            <w:r>
              <w:rPr>
                <w:noProof/>
                <w:webHidden/>
              </w:rPr>
              <w:fldChar w:fldCharType="separate"/>
            </w:r>
            <w:r>
              <w:rPr>
                <w:noProof/>
                <w:webHidden/>
              </w:rPr>
              <w:t>5</w:t>
            </w:r>
            <w:r>
              <w:rPr>
                <w:noProof/>
                <w:webHidden/>
              </w:rPr>
              <w:fldChar w:fldCharType="end"/>
            </w:r>
          </w:hyperlink>
        </w:p>
        <w:p w14:paraId="5C635001" w14:textId="77777777" w:rsidR="007A07E5" w:rsidRDefault="00000000">
          <w:pPr>
            <w:pBdr>
              <w:top w:val="nil"/>
              <w:left w:val="nil"/>
              <w:bottom w:val="nil"/>
              <w:right w:val="nil"/>
              <w:between w:val="nil"/>
            </w:pBdr>
            <w:tabs>
              <w:tab w:val="right" w:pos="10070"/>
            </w:tabs>
            <w:spacing w:after="100"/>
            <w:rPr>
              <w:b/>
              <w:color w:val="000000"/>
            </w:rPr>
          </w:pPr>
          <w:r>
            <w:fldChar w:fldCharType="end"/>
          </w:r>
        </w:p>
      </w:sdtContent>
    </w:sdt>
    <w:p w14:paraId="690126AE" w14:textId="77777777" w:rsidR="007A07E5" w:rsidRDefault="00000000">
      <w:pPr>
        <w:spacing w:after="0" w:line="240" w:lineRule="auto"/>
        <w:rPr>
          <w:rFonts w:ascii="Lato" w:eastAsia="Lato" w:hAnsi="Lato" w:cs="Lato"/>
          <w:b/>
          <w:color w:val="006A78"/>
        </w:rPr>
      </w:pPr>
      <w:r>
        <w:br w:type="page"/>
      </w:r>
    </w:p>
    <w:p w14:paraId="6C35C5C3" w14:textId="77777777" w:rsidR="007A07E5" w:rsidRDefault="00000000">
      <w:pPr>
        <w:pStyle w:val="Heading1"/>
      </w:pPr>
      <w:bookmarkStart w:id="1" w:name="_Toc218607090"/>
      <w:r>
        <w:lastRenderedPageBreak/>
        <w:t>Stratégie 1 – Apprendre et désapprendre </w:t>
      </w:r>
      <w:bookmarkEnd w:id="1"/>
      <w:r>
        <w:t xml:space="preserve"> </w:t>
      </w:r>
    </w:p>
    <w:p w14:paraId="65F0C0E6" w14:textId="77777777" w:rsidR="007A07E5" w:rsidRDefault="00000000">
      <w:r>
        <w:t>Résultat attendu : Ensemble défini de compétences IDEA de base et propres aux postes, pour les personnes qui travaillent dans l’environnement des données administratives</w:t>
      </w:r>
      <w:r w:rsidR="00D21546">
        <w:t>.</w:t>
      </w:r>
    </w:p>
    <w:p w14:paraId="60252985" w14:textId="77777777" w:rsidR="007A07E5" w:rsidRDefault="00000000">
      <w:pPr>
        <w:pStyle w:val="Heading2"/>
      </w:pPr>
      <w:bookmarkStart w:id="2" w:name="_heading=h.1kq3yqyqyhkl" w:colFirst="0" w:colLast="0"/>
      <w:bookmarkStart w:id="3" w:name="_Toc218607091"/>
      <w:bookmarkEnd w:id="2"/>
      <w:r>
        <w:t>Développement des compétences de base </w:t>
      </w:r>
      <w:bookmarkEnd w:id="3"/>
      <w:r>
        <w:t xml:space="preserve"> </w:t>
      </w:r>
    </w:p>
    <w:p w14:paraId="0CB6B7B9" w14:textId="77777777" w:rsidR="007A07E5" w:rsidRDefault="00000000" w:rsidP="00D21546">
      <w:pPr>
        <w:pStyle w:val="ListParagraph"/>
        <w:numPr>
          <w:ilvl w:val="0"/>
          <w:numId w:val="3"/>
        </w:numPr>
      </w:pPr>
      <w:r>
        <w:t xml:space="preserve">Analyse de l’environnement et évaluation des besoins  </w:t>
      </w:r>
    </w:p>
    <w:p w14:paraId="58B2F6F8" w14:textId="77777777" w:rsidR="007A07E5" w:rsidRDefault="00000000" w:rsidP="00D21546">
      <w:pPr>
        <w:pStyle w:val="ListParagraph"/>
        <w:numPr>
          <w:ilvl w:val="0"/>
          <w:numId w:val="3"/>
        </w:numPr>
      </w:pPr>
      <w:r>
        <w:t xml:space="preserve">Analyse thématique  </w:t>
      </w:r>
    </w:p>
    <w:p w14:paraId="64B95BDD" w14:textId="77777777" w:rsidR="007A07E5" w:rsidRDefault="00000000" w:rsidP="00D21546">
      <w:pPr>
        <w:pStyle w:val="ListParagraph"/>
        <w:numPr>
          <w:ilvl w:val="0"/>
          <w:numId w:val="3"/>
        </w:numPr>
      </w:pPr>
      <w:r>
        <w:t>Création et conservation des compétences</w:t>
      </w:r>
    </w:p>
    <w:p w14:paraId="360609F9" w14:textId="77777777" w:rsidR="007A07E5" w:rsidRDefault="00000000">
      <w:pPr>
        <w:pStyle w:val="Heading2"/>
      </w:pPr>
      <w:bookmarkStart w:id="4" w:name="_heading=h.5in6u4xfwd60" w:colFirst="0" w:colLast="0"/>
      <w:bookmarkStart w:id="5" w:name="_Toc218607092"/>
      <w:bookmarkEnd w:id="4"/>
      <w:r>
        <w:t>À partir de la stratégie IDEA du RRDS Canada </w:t>
      </w:r>
      <w:bookmarkEnd w:id="5"/>
      <w:r>
        <w:t xml:space="preserve"> </w:t>
      </w:r>
    </w:p>
    <w:p w14:paraId="20B96362" w14:textId="77777777" w:rsidR="007A07E5" w:rsidRDefault="00000000" w:rsidP="00D21546">
      <w:pPr>
        <w:pStyle w:val="ListParagraph"/>
        <w:numPr>
          <w:ilvl w:val="0"/>
          <w:numId w:val="4"/>
        </w:numPr>
      </w:pPr>
      <w:r>
        <w:t xml:space="preserve">Affecter des ressources à la formation et au partage des connaissances  </w:t>
      </w:r>
    </w:p>
    <w:p w14:paraId="03267CD9" w14:textId="77777777" w:rsidR="007A07E5" w:rsidRDefault="00000000" w:rsidP="00D21546">
      <w:pPr>
        <w:pStyle w:val="ListParagraph"/>
        <w:numPr>
          <w:ilvl w:val="0"/>
          <w:numId w:val="4"/>
        </w:numPr>
      </w:pPr>
      <w:r>
        <w:t>Créer des espaces plus sûrs pour les conversations sur les préjugés individuels et systémiques</w:t>
      </w:r>
    </w:p>
    <w:p w14:paraId="769046ED" w14:textId="77777777" w:rsidR="007A07E5" w:rsidRDefault="00000000">
      <w:pPr>
        <w:pStyle w:val="Heading2"/>
      </w:pPr>
      <w:bookmarkStart w:id="6" w:name="_heading=h.4c55portrh7o" w:colFirst="0" w:colLast="0"/>
      <w:bookmarkStart w:id="7" w:name="_Toc218607093"/>
      <w:bookmarkEnd w:id="6"/>
      <w:r>
        <w:t>Avantages et retombées </w:t>
      </w:r>
      <w:bookmarkEnd w:id="7"/>
      <w:r>
        <w:t xml:space="preserve"> </w:t>
      </w:r>
    </w:p>
    <w:p w14:paraId="17FDF7DA" w14:textId="77777777" w:rsidR="007A07E5" w:rsidRDefault="00000000" w:rsidP="00D21546">
      <w:pPr>
        <w:pStyle w:val="ListParagraph"/>
        <w:numPr>
          <w:ilvl w:val="0"/>
          <w:numId w:val="5"/>
        </w:numPr>
      </w:pPr>
      <w:r>
        <w:t xml:space="preserve">Établissement d’un lien direct entre les compétences IDEA et le domaine des données administratives  </w:t>
      </w:r>
    </w:p>
    <w:p w14:paraId="051A1315" w14:textId="77777777" w:rsidR="007A07E5" w:rsidRDefault="00000000" w:rsidP="00D21546">
      <w:pPr>
        <w:pStyle w:val="ListParagraph"/>
        <w:numPr>
          <w:ilvl w:val="0"/>
          <w:numId w:val="5"/>
        </w:numPr>
      </w:pPr>
      <w:r>
        <w:t xml:space="preserve">Création d’un espace pour que le RRDS Canada joue un rôle de premier plan en définissant les attentes relatives à l’IDEA  </w:t>
      </w:r>
    </w:p>
    <w:p w14:paraId="545AB889" w14:textId="77777777" w:rsidR="007A07E5" w:rsidRDefault="00000000" w:rsidP="00D21546">
      <w:pPr>
        <w:pStyle w:val="ListParagraph"/>
        <w:numPr>
          <w:ilvl w:val="0"/>
          <w:numId w:val="5"/>
        </w:numPr>
      </w:pPr>
      <w:r>
        <w:t>La définition des compétences permettra de cerner les connaissances actuelles et d’orienter les efforts futurs</w:t>
      </w:r>
    </w:p>
    <w:p w14:paraId="37664A8B" w14:textId="77777777" w:rsidR="007A07E5" w:rsidRDefault="00000000">
      <w:pPr>
        <w:pStyle w:val="Heading1"/>
      </w:pPr>
      <w:bookmarkStart w:id="8" w:name="_heading=h.b5vxoa3v1j8y" w:colFirst="0" w:colLast="0"/>
      <w:bookmarkStart w:id="9" w:name="_Toc218607094"/>
      <w:bookmarkEnd w:id="8"/>
      <w:r>
        <w:t>Stratégie 2 – Faciliter l’IDEA dans la recherche sur les données administratives</w:t>
      </w:r>
      <w:bookmarkEnd w:id="9"/>
      <w:r>
        <w:t xml:space="preserve"> </w:t>
      </w:r>
    </w:p>
    <w:p w14:paraId="6A468A1D" w14:textId="77777777" w:rsidR="007A07E5" w:rsidRDefault="00000000">
      <w:r>
        <w:t>Résultat attendu : Notes d’information explicatives résumant les connaissances de base et les mesures recommandées pour intégrer l’IDEA dans les quatre projets d’infrastructure prioritaires du RRDS Canada</w:t>
      </w:r>
      <w:r w:rsidR="00D21546">
        <w:t>.</w:t>
      </w:r>
      <w:r>
        <w:t> </w:t>
      </w:r>
    </w:p>
    <w:p w14:paraId="2F2D6FA6" w14:textId="77777777" w:rsidR="007A07E5" w:rsidRDefault="00000000" w:rsidP="00D21546">
      <w:pPr>
        <w:pStyle w:val="ListParagraph"/>
        <w:numPr>
          <w:ilvl w:val="0"/>
          <w:numId w:val="6"/>
        </w:numPr>
      </w:pPr>
      <w:r>
        <w:t xml:space="preserve">Dictionnaire de concepts pancanadien  </w:t>
      </w:r>
    </w:p>
    <w:p w14:paraId="7D210978" w14:textId="77777777" w:rsidR="007A07E5" w:rsidRDefault="00000000" w:rsidP="00D21546">
      <w:pPr>
        <w:pStyle w:val="ListParagraph"/>
        <w:numPr>
          <w:ilvl w:val="0"/>
          <w:numId w:val="6"/>
        </w:numPr>
      </w:pPr>
      <w:r>
        <w:t xml:space="preserve">Bibliothèque de phénotypes  </w:t>
      </w:r>
    </w:p>
    <w:p w14:paraId="77753C72" w14:textId="77777777" w:rsidR="007A07E5" w:rsidRDefault="00000000" w:rsidP="00D21546">
      <w:pPr>
        <w:pStyle w:val="ListParagraph"/>
        <w:numPr>
          <w:ilvl w:val="0"/>
          <w:numId w:val="6"/>
        </w:numPr>
      </w:pPr>
      <w:r>
        <w:lastRenderedPageBreak/>
        <w:t xml:space="preserve">Biographies de données  </w:t>
      </w:r>
    </w:p>
    <w:p w14:paraId="679CEB5B" w14:textId="77777777" w:rsidR="007A07E5" w:rsidRDefault="00000000" w:rsidP="00D21546">
      <w:pPr>
        <w:pStyle w:val="ListParagraph"/>
        <w:numPr>
          <w:ilvl w:val="0"/>
          <w:numId w:val="6"/>
        </w:numPr>
      </w:pPr>
      <w:r>
        <w:t>Modèles de données communs</w:t>
      </w:r>
    </w:p>
    <w:p w14:paraId="09FDEB56" w14:textId="77777777" w:rsidR="007A07E5" w:rsidRPr="00D21546" w:rsidRDefault="00000000" w:rsidP="00D21546">
      <w:pPr>
        <w:pStyle w:val="Heading2"/>
      </w:pPr>
      <w:bookmarkStart w:id="10" w:name="_heading=h.xsxixays7fv5" w:colFirst="0" w:colLast="0"/>
      <w:bookmarkStart w:id="11" w:name="_heading=h.iyavoohjbipl" w:colFirst="0" w:colLast="0"/>
      <w:bookmarkStart w:id="12" w:name="_Toc218607095"/>
      <w:bookmarkEnd w:id="10"/>
      <w:bookmarkEnd w:id="11"/>
      <w:r w:rsidRPr="00D21546">
        <w:t>À partir de la stratégie IDEA du RRDS Canada</w:t>
      </w:r>
      <w:bookmarkEnd w:id="12"/>
    </w:p>
    <w:p w14:paraId="6D39FD95" w14:textId="77777777" w:rsidR="007A07E5" w:rsidRDefault="00000000" w:rsidP="00D21546">
      <w:pPr>
        <w:pStyle w:val="ListParagraph"/>
        <w:numPr>
          <w:ilvl w:val="0"/>
          <w:numId w:val="7"/>
        </w:numPr>
      </w:pPr>
      <w:r>
        <w:t xml:space="preserve">Comprendre l’équité dans les lacunes et l’expansion des données  </w:t>
      </w:r>
    </w:p>
    <w:p w14:paraId="64C237EF" w14:textId="77777777" w:rsidR="007A07E5" w:rsidRDefault="00000000" w:rsidP="00D21546">
      <w:pPr>
        <w:pStyle w:val="ListParagraph"/>
        <w:numPr>
          <w:ilvl w:val="0"/>
          <w:numId w:val="7"/>
        </w:numPr>
      </w:pPr>
      <w:r>
        <w:t xml:space="preserve">Disposer de métadonnées complètes  </w:t>
      </w:r>
    </w:p>
    <w:p w14:paraId="09E8C0F1" w14:textId="77777777" w:rsidR="007A07E5" w:rsidRDefault="00000000" w:rsidP="00D21546">
      <w:pPr>
        <w:pStyle w:val="ListParagraph"/>
        <w:numPr>
          <w:ilvl w:val="0"/>
          <w:numId w:val="7"/>
        </w:numPr>
      </w:pPr>
      <w:r>
        <w:t>Mettre en place des processus pour soutenir la recherche équitable </w:t>
      </w:r>
    </w:p>
    <w:p w14:paraId="413E8D5B" w14:textId="77777777" w:rsidR="007A07E5" w:rsidRDefault="00000000" w:rsidP="00D21546">
      <w:pPr>
        <w:pStyle w:val="Heading2"/>
      </w:pPr>
      <w:bookmarkStart w:id="13" w:name="_heading=h.qh6kwfgwv9uk" w:colFirst="0" w:colLast="0"/>
      <w:bookmarkStart w:id="14" w:name="_Toc218607096"/>
      <w:bookmarkEnd w:id="13"/>
      <w:r>
        <w:t>Avantages et retombées</w:t>
      </w:r>
      <w:r>
        <w:rPr>
          <w:rFonts w:ascii="Arial" w:hAnsi="Arial" w:cs="Arial"/>
        </w:rPr>
        <w:t> </w:t>
      </w:r>
      <w:bookmarkEnd w:id="14"/>
      <w:r>
        <w:t xml:space="preserve"> </w:t>
      </w:r>
    </w:p>
    <w:p w14:paraId="17C1B18E" w14:textId="77777777" w:rsidR="007A07E5" w:rsidRDefault="00000000" w:rsidP="00D21546">
      <w:pPr>
        <w:pStyle w:val="ListParagraph"/>
        <w:numPr>
          <w:ilvl w:val="0"/>
          <w:numId w:val="8"/>
        </w:numPr>
      </w:pPr>
      <w:r>
        <w:t xml:space="preserve">Établissement d’un lien entre l’expertise en matière d’IDEA et de données  </w:t>
      </w:r>
    </w:p>
    <w:p w14:paraId="7CC551B9" w14:textId="77777777" w:rsidR="007A07E5" w:rsidRDefault="00000000" w:rsidP="00D21546">
      <w:pPr>
        <w:pStyle w:val="ListParagraph"/>
        <w:numPr>
          <w:ilvl w:val="0"/>
          <w:numId w:val="8"/>
        </w:numPr>
      </w:pPr>
      <w:r>
        <w:t>Utilisation des ressources des projets d’infrastructure prévus</w:t>
      </w:r>
    </w:p>
    <w:p w14:paraId="38DD2ECD" w14:textId="77777777" w:rsidR="007A07E5" w:rsidRDefault="00000000" w:rsidP="00D21546">
      <w:pPr>
        <w:pStyle w:val="ListParagraph"/>
        <w:numPr>
          <w:ilvl w:val="0"/>
          <w:numId w:val="8"/>
        </w:numPr>
      </w:pPr>
      <w:r>
        <w:t>Méthode pour la prise en compte de l’IDEA dans les projets en cours </w:t>
      </w:r>
    </w:p>
    <w:p w14:paraId="18594D69" w14:textId="77777777" w:rsidR="007A07E5" w:rsidRDefault="00000000">
      <w:pPr>
        <w:pStyle w:val="Heading1"/>
      </w:pPr>
      <w:bookmarkStart w:id="15" w:name="_heading=h.29wn2ez65wzy" w:colFirst="0" w:colLast="0"/>
      <w:bookmarkStart w:id="16" w:name="_Toc218607097"/>
      <w:bookmarkEnd w:id="15"/>
      <w:r>
        <w:t>Stratégie 3 – Cultiver la confiance et la réciprocité dans les partenariats communautaires </w:t>
      </w:r>
      <w:bookmarkEnd w:id="16"/>
      <w:r>
        <w:t xml:space="preserve"> </w:t>
      </w:r>
    </w:p>
    <w:p w14:paraId="34FB6DF1" w14:textId="77777777" w:rsidR="007A07E5" w:rsidRDefault="00000000">
      <w:r>
        <w:t>Résultat attendu : Créer un processus unique pour prendre pleinement en compte l’IDEA et la mobilisation du public dans tous les projets et initiatives internes du RRDS Canada</w:t>
      </w:r>
      <w:r w:rsidR="00D21546">
        <w:t>.</w:t>
      </w:r>
    </w:p>
    <w:p w14:paraId="2CB58441" w14:textId="77777777" w:rsidR="007A07E5" w:rsidRDefault="00000000">
      <w:pPr>
        <w:pStyle w:val="Heading2"/>
      </w:pPr>
      <w:bookmarkStart w:id="17" w:name="_heading=h.8zipcb7qubyj" w:colFirst="0" w:colLast="0"/>
      <w:bookmarkStart w:id="18" w:name="_Toc218607098"/>
      <w:bookmarkEnd w:id="17"/>
      <w:r>
        <w:t>À quoi cela ressemblera </w:t>
      </w:r>
      <w:bookmarkEnd w:id="18"/>
      <w:r>
        <w:t xml:space="preserve"> </w:t>
      </w:r>
    </w:p>
    <w:p w14:paraId="4A9F72F3" w14:textId="77777777" w:rsidR="007A07E5" w:rsidRDefault="00000000" w:rsidP="00D21546">
      <w:pPr>
        <w:pStyle w:val="ListParagraph"/>
        <w:numPr>
          <w:ilvl w:val="0"/>
          <w:numId w:val="9"/>
        </w:numPr>
      </w:pPr>
      <w:r>
        <w:t xml:space="preserve">Intrant : Initiative proposée  </w:t>
      </w:r>
    </w:p>
    <w:p w14:paraId="6209BD1A" w14:textId="77777777" w:rsidR="007A07E5" w:rsidRDefault="00000000" w:rsidP="00D21546">
      <w:pPr>
        <w:pStyle w:val="ListParagraph"/>
        <w:numPr>
          <w:ilvl w:val="0"/>
          <w:numId w:val="9"/>
        </w:numPr>
      </w:pPr>
      <w:r>
        <w:t>Rétroaction : IDEA et mobilisation du public</w:t>
      </w:r>
    </w:p>
    <w:p w14:paraId="2AA86CB5" w14:textId="77777777" w:rsidR="007A07E5" w:rsidRDefault="00000000" w:rsidP="00D21546">
      <w:pPr>
        <w:pStyle w:val="ListParagraph"/>
        <w:numPr>
          <w:ilvl w:val="0"/>
          <w:numId w:val="9"/>
        </w:numPr>
      </w:pPr>
      <w:r>
        <w:t xml:space="preserve">Résultat : Plan de projet équitable  </w:t>
      </w:r>
    </w:p>
    <w:p w14:paraId="1A5F2290" w14:textId="77777777" w:rsidR="007A07E5" w:rsidRDefault="00000000">
      <w:pPr>
        <w:pStyle w:val="Heading2"/>
      </w:pPr>
      <w:bookmarkStart w:id="19" w:name="_heading=h.6col7m49r65r" w:colFirst="0" w:colLast="0"/>
      <w:bookmarkStart w:id="20" w:name="_Toc218607099"/>
      <w:bookmarkEnd w:id="19"/>
      <w:r>
        <w:t>À partir de la stratégie IDEA du RRDS Canada </w:t>
      </w:r>
      <w:bookmarkEnd w:id="20"/>
      <w:r>
        <w:t xml:space="preserve"> </w:t>
      </w:r>
    </w:p>
    <w:p w14:paraId="4EBDBABD" w14:textId="77777777" w:rsidR="007A07E5" w:rsidRDefault="00000000" w:rsidP="00D21546">
      <w:pPr>
        <w:pStyle w:val="ListParagraph"/>
        <w:numPr>
          <w:ilvl w:val="0"/>
          <w:numId w:val="10"/>
        </w:numPr>
      </w:pPr>
      <w:r>
        <w:t xml:space="preserve">Élaborer les projets d’infrastructure internes du RRDS Canada en tenant compte des utilisateurs finaux  </w:t>
      </w:r>
    </w:p>
    <w:p w14:paraId="5FB1C8FD" w14:textId="77777777" w:rsidR="007A07E5" w:rsidRDefault="00000000" w:rsidP="00D21546">
      <w:pPr>
        <w:pStyle w:val="ListParagraph"/>
        <w:numPr>
          <w:ilvl w:val="0"/>
          <w:numId w:val="10"/>
        </w:numPr>
      </w:pPr>
      <w:r>
        <w:t>Fournir des conseils sur la participation de la collectivité aux chercheurs qui utilisent des données démographiques multirégionales </w:t>
      </w:r>
    </w:p>
    <w:p w14:paraId="42787411" w14:textId="77777777" w:rsidR="007A07E5" w:rsidRDefault="00000000">
      <w:pPr>
        <w:pStyle w:val="Heading2"/>
      </w:pPr>
      <w:bookmarkStart w:id="21" w:name="_heading=h.586iwmvcj9jg" w:colFirst="0" w:colLast="0"/>
      <w:bookmarkStart w:id="22" w:name="_Toc218607100"/>
      <w:bookmarkEnd w:id="21"/>
      <w:r>
        <w:lastRenderedPageBreak/>
        <w:t>Avantages et retombées </w:t>
      </w:r>
      <w:bookmarkEnd w:id="22"/>
      <w:r>
        <w:t xml:space="preserve"> </w:t>
      </w:r>
    </w:p>
    <w:p w14:paraId="22098812" w14:textId="77777777" w:rsidR="007A07E5" w:rsidRDefault="00000000" w:rsidP="00D21546">
      <w:pPr>
        <w:pStyle w:val="ListParagraph"/>
        <w:numPr>
          <w:ilvl w:val="0"/>
          <w:numId w:val="11"/>
        </w:numPr>
      </w:pPr>
      <w:r>
        <w:t xml:space="preserve">Mise en place de l’infrastructure de données de façon à favoriser une utilisation équitable des données  </w:t>
      </w:r>
    </w:p>
    <w:p w14:paraId="62B5D07C" w14:textId="77777777" w:rsidR="007A07E5" w:rsidRDefault="00000000" w:rsidP="00D21546">
      <w:pPr>
        <w:pStyle w:val="ListParagraph"/>
        <w:numPr>
          <w:ilvl w:val="0"/>
          <w:numId w:val="11"/>
        </w:numPr>
      </w:pPr>
      <w:r>
        <w:t xml:space="preserve">Contribution importante du conseil consultatif public dès le début des initiatives  </w:t>
      </w:r>
    </w:p>
    <w:p w14:paraId="740C1CDB" w14:textId="77777777" w:rsidR="007A07E5" w:rsidRDefault="00000000" w:rsidP="00D21546">
      <w:pPr>
        <w:pStyle w:val="ListParagraph"/>
        <w:numPr>
          <w:ilvl w:val="0"/>
          <w:numId w:val="11"/>
        </w:numPr>
      </w:pPr>
      <w:r>
        <w:t>Développement d’un processus que chacun peut utiliser dans l’ensemble du réseau, ce qui permet de renforcer les capacités en matière d’IDEA et de mobilisation du public</w:t>
      </w:r>
    </w:p>
    <w:p w14:paraId="0FBBE869" w14:textId="77777777" w:rsidR="007A07E5" w:rsidRDefault="00000000">
      <w:pPr>
        <w:pStyle w:val="Heading1"/>
      </w:pPr>
      <w:bookmarkStart w:id="23" w:name="_heading=h.78r3pdhipv1p" w:colFirst="0" w:colLast="0"/>
      <w:bookmarkStart w:id="24" w:name="_Toc218607101"/>
      <w:bookmarkEnd w:id="23"/>
      <w:r>
        <w:t>Stratégie 4 – Assurer le leadership et la promotion des intérêts en matière d’IDEA </w:t>
      </w:r>
      <w:bookmarkEnd w:id="24"/>
      <w:r>
        <w:t xml:space="preserve"> </w:t>
      </w:r>
    </w:p>
    <w:p w14:paraId="36CFB85F" w14:textId="77777777" w:rsidR="007A07E5" w:rsidRDefault="00000000">
      <w:r>
        <w:t>Résultat attendu : Déterminer les actions qui feraient progresser l’IDEA dans la recherche sur les données, mais qui nécessiteront l’établissement de partenariats et des activités de promotion des intérêts pour réussir, et en établir l’ordre de priorité</w:t>
      </w:r>
      <w:r w:rsidR="00D21546">
        <w:t>.</w:t>
      </w:r>
    </w:p>
    <w:p w14:paraId="59E0DF24" w14:textId="77777777" w:rsidR="007A07E5" w:rsidRDefault="00000000">
      <w:pPr>
        <w:pStyle w:val="Heading2"/>
      </w:pPr>
      <w:bookmarkStart w:id="25" w:name="_heading=h.itnm13s9b3zs" w:colFirst="0" w:colLast="0"/>
      <w:bookmarkStart w:id="26" w:name="_Toc218607102"/>
      <w:bookmarkEnd w:id="25"/>
      <w:r>
        <w:t>À partir de la stratégie IDEA du RRDS Canada </w:t>
      </w:r>
      <w:bookmarkEnd w:id="26"/>
      <w:r>
        <w:t xml:space="preserve"> </w:t>
      </w:r>
    </w:p>
    <w:p w14:paraId="22DD3E9F" w14:textId="77777777" w:rsidR="007A07E5" w:rsidRDefault="00000000" w:rsidP="00D21546">
      <w:pPr>
        <w:pStyle w:val="ListParagraph"/>
        <w:numPr>
          <w:ilvl w:val="0"/>
          <w:numId w:val="12"/>
        </w:numPr>
      </w:pPr>
      <w:r>
        <w:t xml:space="preserve">Accorder la priorité au travail liée à l’IDEA dans l’ensemble du RRDS Canada  </w:t>
      </w:r>
    </w:p>
    <w:p w14:paraId="1CB82BBC" w14:textId="77777777" w:rsidR="007A07E5" w:rsidRDefault="00000000" w:rsidP="00D21546">
      <w:pPr>
        <w:pStyle w:val="ListParagraph"/>
        <w:numPr>
          <w:ilvl w:val="0"/>
          <w:numId w:val="12"/>
        </w:numPr>
      </w:pPr>
      <w:r>
        <w:t xml:space="preserve">Établir des relations avec les intendants des données pour faire progresser l’IDEA  </w:t>
      </w:r>
    </w:p>
    <w:p w14:paraId="60729A32" w14:textId="77777777" w:rsidR="007A07E5" w:rsidRDefault="00000000" w:rsidP="00D21546">
      <w:pPr>
        <w:pStyle w:val="ListParagraph"/>
        <w:numPr>
          <w:ilvl w:val="0"/>
          <w:numId w:val="12"/>
        </w:numPr>
      </w:pPr>
      <w:r>
        <w:t>Promouvoir à l’échelle nationale les changements liés à l’IDEA dans la collecte, la gouvernance et l’utilisation des données administratives</w:t>
      </w:r>
    </w:p>
    <w:p w14:paraId="27925445" w14:textId="77777777" w:rsidR="007A07E5" w:rsidRDefault="00000000">
      <w:pPr>
        <w:pStyle w:val="Heading2"/>
      </w:pPr>
      <w:bookmarkStart w:id="27" w:name="_heading=h.fqd2nrznx14" w:colFirst="0" w:colLast="0"/>
      <w:bookmarkStart w:id="28" w:name="_Toc218607103"/>
      <w:bookmarkEnd w:id="27"/>
      <w:r>
        <w:t>Avantages et retombées </w:t>
      </w:r>
      <w:bookmarkEnd w:id="28"/>
      <w:r>
        <w:t xml:space="preserve"> </w:t>
      </w:r>
    </w:p>
    <w:p w14:paraId="33B7A852" w14:textId="77777777" w:rsidR="007A07E5" w:rsidRDefault="00000000" w:rsidP="00D21546">
      <w:pPr>
        <w:pStyle w:val="ListParagraph"/>
        <w:numPr>
          <w:ilvl w:val="0"/>
          <w:numId w:val="13"/>
        </w:numPr>
      </w:pPr>
      <w:r>
        <w:t xml:space="preserve">Utilisation des réseaux de leadership existants  </w:t>
      </w:r>
    </w:p>
    <w:p w14:paraId="27C10FAE" w14:textId="77777777" w:rsidR="007A07E5" w:rsidRDefault="00000000" w:rsidP="00D21546">
      <w:pPr>
        <w:pStyle w:val="ListParagraph"/>
        <w:numPr>
          <w:ilvl w:val="0"/>
          <w:numId w:val="13"/>
        </w:numPr>
      </w:pPr>
      <w:r>
        <w:t xml:space="preserve">Harmonisation et concentration des efforts à l’échelle du Canada  </w:t>
      </w:r>
    </w:p>
    <w:p w14:paraId="34836166" w14:textId="77777777" w:rsidR="007A07E5" w:rsidRDefault="00000000" w:rsidP="00D21546">
      <w:pPr>
        <w:pStyle w:val="ListParagraph"/>
        <w:numPr>
          <w:ilvl w:val="0"/>
          <w:numId w:val="13"/>
        </w:numPr>
      </w:pPr>
      <w:r>
        <w:t>Agilité et évolution rapide de l’environnement des données </w:t>
      </w:r>
    </w:p>
    <w:p w14:paraId="2F3C6211" w14:textId="77777777" w:rsidR="007A07E5" w:rsidRDefault="007A07E5">
      <w:pPr>
        <w:spacing w:after="0" w:line="240" w:lineRule="auto"/>
      </w:pPr>
    </w:p>
    <w:sectPr w:rsidR="007A07E5">
      <w:headerReference w:type="even" r:id="rId8"/>
      <w:headerReference w:type="default" r:id="rId9"/>
      <w:footerReference w:type="even" r:id="rId10"/>
      <w:footerReference w:type="default" r:id="rId11"/>
      <w:headerReference w:type="first" r:id="rId12"/>
      <w:footerReference w:type="first" r:id="rId13"/>
      <w:pgSz w:w="12240" w:h="15840"/>
      <w:pgMar w:top="1440" w:right="1080" w:bottom="1440" w:left="1080" w:header="0" w:footer="964"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67B263" w14:textId="77777777" w:rsidR="00B025FA" w:rsidRDefault="00B025FA">
      <w:pPr>
        <w:spacing w:after="0" w:line="240" w:lineRule="auto"/>
      </w:pPr>
      <w:r>
        <w:separator/>
      </w:r>
    </w:p>
  </w:endnote>
  <w:endnote w:type="continuationSeparator" w:id="0">
    <w:p w14:paraId="5C9661B3" w14:textId="77777777" w:rsidR="00B025FA" w:rsidRDefault="00B025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Noto Sans Symbols">
    <w:altName w:val="Calibri"/>
    <w:panose1 w:val="020B0604020202020204"/>
    <w:charset w:val="00"/>
    <w:family w:val="auto"/>
    <w:pitch w:val="default"/>
  </w:font>
  <w:font w:name="Arial">
    <w:panose1 w:val="020B0604020202020204"/>
    <w:charset w:val="00"/>
    <w:family w:val="swiss"/>
    <w:pitch w:val="variable"/>
    <w:sig w:usb0="E0002AFF" w:usb1="C0007843" w:usb2="00000009" w:usb3="00000000" w:csb0="000001FF" w:csb1="00000000"/>
  </w:font>
  <w:font w:name="Lato">
    <w:panose1 w:val="020F0502020204030203"/>
    <w:charset w:val="4D"/>
    <w:family w:val="swiss"/>
    <w:pitch w:val="variable"/>
    <w:sig w:usb0="800000AF" w:usb1="4000604A" w:usb2="00000000" w:usb3="00000000" w:csb0="00000093" w:csb1="00000000"/>
  </w:font>
  <w:font w:name="Consolas">
    <w:panose1 w:val="020B0609020204030204"/>
    <w:charset w:val="00"/>
    <w:family w:val="modern"/>
    <w:pitch w:val="fixed"/>
    <w:sig w:usb0="E10002FF" w:usb1="4000FCFF" w:usb2="00000009"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Franklin Gothic Book">
    <w:panose1 w:val="020B05030201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CA45F5" w14:textId="77777777" w:rsidR="007A07E5" w:rsidRDefault="00000000">
    <w:pPr>
      <w:jc w:val="right"/>
    </w:pPr>
    <w:r>
      <w:fldChar w:fldCharType="begin"/>
    </w:r>
    <w:r>
      <w:instrText>PAGE</w:instrText>
    </w:r>
    <w:r>
      <w:fldChar w:fldCharType="separate"/>
    </w:r>
    <w:r>
      <w:fldChar w:fldCharType="end"/>
    </w:r>
  </w:p>
  <w:p w14:paraId="4AEAAF41" w14:textId="77777777" w:rsidR="007A07E5" w:rsidRDefault="007A07E5">
    <w:pPr>
      <w:ind w:right="360" w:firstLine="360"/>
    </w:pPr>
  </w:p>
  <w:p w14:paraId="285235FE" w14:textId="77777777" w:rsidR="007A07E5" w:rsidRDefault="007A07E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97391D" w14:textId="77777777" w:rsidR="007A07E5" w:rsidRDefault="00000000">
    <w:pPr>
      <w:ind w:right="360" w:firstLine="360"/>
    </w:pPr>
    <w:r>
      <w:rPr>
        <w:noProof/>
      </w:rPr>
      <w:drawing>
        <wp:anchor distT="0" distB="0" distL="114300" distR="114300" simplePos="0" relativeHeight="251658240" behindDoc="0" locked="0" layoutInCell="1" hidden="0" allowOverlap="1" wp14:anchorId="4AAAC7FE" wp14:editId="14C7423A">
          <wp:simplePos x="0" y="0"/>
          <wp:positionH relativeFrom="column">
            <wp:posOffset>-98057</wp:posOffset>
          </wp:positionH>
          <wp:positionV relativeFrom="paragraph">
            <wp:posOffset>58418</wp:posOffset>
          </wp:positionV>
          <wp:extent cx="3164840" cy="822960"/>
          <wp:effectExtent l="0" t="0" r="0" b="0"/>
          <wp:wrapSquare wrapText="bothSides" distT="0" distB="0" distL="114300" distR="114300"/>
          <wp:docPr id="1903986550" name="image1.png" descr="HDRN Canada Logo"/>
          <wp:cNvGraphicFramePr/>
          <a:graphic xmlns:a="http://schemas.openxmlformats.org/drawingml/2006/main">
            <a:graphicData uri="http://schemas.openxmlformats.org/drawingml/2006/picture">
              <pic:pic xmlns:pic="http://schemas.openxmlformats.org/drawingml/2006/picture">
                <pic:nvPicPr>
                  <pic:cNvPr id="0" name="image1.png" descr="HDRN Canada Logo"/>
                  <pic:cNvPicPr preferRelativeResize="0"/>
                </pic:nvPicPr>
                <pic:blipFill>
                  <a:blip r:embed="rId1"/>
                  <a:srcRect l="5505" r="3236"/>
                  <a:stretch>
                    <a:fillRect/>
                  </a:stretch>
                </pic:blipFill>
                <pic:spPr>
                  <a:xfrm>
                    <a:off x="0" y="0"/>
                    <a:ext cx="3164840" cy="822960"/>
                  </a:xfrm>
                  <a:prstGeom prst="rect">
                    <a:avLst/>
                  </a:prstGeom>
                  <a:ln/>
                </pic:spPr>
              </pic:pic>
            </a:graphicData>
          </a:graphic>
        </wp:anchor>
      </w:drawing>
    </w:r>
  </w:p>
  <w:p w14:paraId="3A76EF2B" w14:textId="77777777" w:rsidR="007A07E5" w:rsidRDefault="00000000">
    <w:pPr>
      <w:jc w:val="right"/>
    </w:pPr>
    <w:r>
      <w:fldChar w:fldCharType="begin"/>
    </w:r>
    <w:r>
      <w:instrText>PAGE</w:instrText>
    </w:r>
    <w:r>
      <w:fldChar w:fldCharType="separate"/>
    </w:r>
    <w:r w:rsidR="00D21546">
      <w:rPr>
        <w:noProof/>
      </w:rPr>
      <w:t>2</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22A2A8" w14:textId="77777777" w:rsidR="007A07E5" w:rsidRDefault="00000000">
    <w:r>
      <w:rPr>
        <w:noProof/>
      </w:rPr>
      <mc:AlternateContent>
        <mc:Choice Requires="wpg">
          <w:drawing>
            <wp:anchor distT="0" distB="0" distL="0" distR="0" simplePos="0" relativeHeight="251659264" behindDoc="1" locked="0" layoutInCell="1" hidden="0" allowOverlap="1" wp14:anchorId="3B447493" wp14:editId="4C390C82">
              <wp:simplePos x="0" y="0"/>
              <wp:positionH relativeFrom="column">
                <wp:posOffset>-2120896</wp:posOffset>
              </wp:positionH>
              <wp:positionV relativeFrom="paragraph">
                <wp:posOffset>-355596</wp:posOffset>
              </wp:positionV>
              <wp:extent cx="9334500" cy="3385185"/>
              <wp:effectExtent l="0" t="0" r="0" b="0"/>
              <wp:wrapNone/>
              <wp:docPr id="1903986549" name="Group 1903986549"/>
              <wp:cNvGraphicFramePr/>
              <a:graphic xmlns:a="http://schemas.openxmlformats.org/drawingml/2006/main">
                <a:graphicData uri="http://schemas.microsoft.com/office/word/2010/wordprocessingGroup">
                  <wpg:wgp>
                    <wpg:cNvGrpSpPr/>
                    <wpg:grpSpPr>
                      <a:xfrm>
                        <a:off x="0" y="0"/>
                        <a:ext cx="9334500" cy="3385185"/>
                        <a:chOff x="678750" y="2087400"/>
                        <a:chExt cx="9334500" cy="3385200"/>
                      </a:xfrm>
                    </wpg:grpSpPr>
                    <wpg:grpSp>
                      <wpg:cNvPr id="1272357048" name="Group 1272357048"/>
                      <wpg:cNvGrpSpPr/>
                      <wpg:grpSpPr>
                        <a:xfrm>
                          <a:off x="678750" y="2087408"/>
                          <a:ext cx="9334500" cy="3385185"/>
                          <a:chOff x="678750" y="2087400"/>
                          <a:chExt cx="9334500" cy="3385200"/>
                        </a:xfrm>
                      </wpg:grpSpPr>
                      <wps:wsp>
                        <wps:cNvPr id="280579105" name="Rectangle 280579105"/>
                        <wps:cNvSpPr/>
                        <wps:spPr>
                          <a:xfrm>
                            <a:off x="678750" y="2087400"/>
                            <a:ext cx="9334500" cy="3385200"/>
                          </a:xfrm>
                          <a:prstGeom prst="rect">
                            <a:avLst/>
                          </a:prstGeom>
                          <a:noFill/>
                          <a:ln>
                            <a:noFill/>
                          </a:ln>
                        </wps:spPr>
                        <wps:txbx>
                          <w:txbxContent>
                            <w:p w14:paraId="5967297A" w14:textId="77777777" w:rsidR="007A07E5" w:rsidRDefault="007A07E5">
                              <w:pPr>
                                <w:spacing w:after="0" w:line="240" w:lineRule="auto"/>
                                <w:textDirection w:val="btLr"/>
                              </w:pPr>
                            </w:p>
                          </w:txbxContent>
                        </wps:txbx>
                        <wps:bodyPr spcFirstLastPara="1" wrap="square" lIns="91425" tIns="91425" rIns="91425" bIns="91425" anchor="ctr" anchorCtr="0">
                          <a:noAutofit/>
                        </wps:bodyPr>
                      </wps:wsp>
                      <wpg:grpSp>
                        <wpg:cNvPr id="533756071" name="Group 533756071"/>
                        <wpg:cNvGrpSpPr/>
                        <wpg:grpSpPr>
                          <a:xfrm>
                            <a:off x="678750" y="2087408"/>
                            <a:ext cx="9334500" cy="3385185"/>
                            <a:chOff x="678750" y="2087400"/>
                            <a:chExt cx="9334500" cy="3385200"/>
                          </a:xfrm>
                        </wpg:grpSpPr>
                        <wps:wsp>
                          <wps:cNvPr id="1861851421" name="Rectangle 1861851421"/>
                          <wps:cNvSpPr/>
                          <wps:spPr>
                            <a:xfrm>
                              <a:off x="678750" y="2087400"/>
                              <a:ext cx="9334500" cy="3385200"/>
                            </a:xfrm>
                            <a:prstGeom prst="rect">
                              <a:avLst/>
                            </a:prstGeom>
                            <a:noFill/>
                            <a:ln>
                              <a:noFill/>
                            </a:ln>
                          </wps:spPr>
                          <wps:txbx>
                            <w:txbxContent>
                              <w:p w14:paraId="0AE2B155" w14:textId="77777777" w:rsidR="007A07E5" w:rsidRDefault="007A07E5">
                                <w:pPr>
                                  <w:spacing w:after="0" w:line="240" w:lineRule="auto"/>
                                  <w:textDirection w:val="btLr"/>
                                </w:pPr>
                              </w:p>
                            </w:txbxContent>
                          </wps:txbx>
                          <wps:bodyPr spcFirstLastPara="1" wrap="square" lIns="91425" tIns="91425" rIns="91425" bIns="91425" anchor="ctr" anchorCtr="0">
                            <a:noAutofit/>
                          </wps:bodyPr>
                        </wps:wsp>
                        <wpg:grpSp>
                          <wpg:cNvPr id="1684722018" name="Group 1684722018"/>
                          <wpg:cNvGrpSpPr/>
                          <wpg:grpSpPr>
                            <a:xfrm>
                              <a:off x="678750" y="2087408"/>
                              <a:ext cx="9334500" cy="3385185"/>
                              <a:chOff x="678750" y="2087400"/>
                              <a:chExt cx="9334500" cy="3385200"/>
                            </a:xfrm>
                          </wpg:grpSpPr>
                          <wps:wsp>
                            <wps:cNvPr id="670848011" name="Rectangle 670848011"/>
                            <wps:cNvSpPr/>
                            <wps:spPr>
                              <a:xfrm>
                                <a:off x="678750" y="2087400"/>
                                <a:ext cx="9334500" cy="3385200"/>
                              </a:xfrm>
                              <a:prstGeom prst="rect">
                                <a:avLst/>
                              </a:prstGeom>
                              <a:noFill/>
                              <a:ln>
                                <a:noFill/>
                              </a:ln>
                            </wps:spPr>
                            <wps:txbx>
                              <w:txbxContent>
                                <w:p w14:paraId="312C4309" w14:textId="77777777" w:rsidR="007A07E5" w:rsidRDefault="007A07E5">
                                  <w:pPr>
                                    <w:spacing w:after="0" w:line="240" w:lineRule="auto"/>
                                    <w:textDirection w:val="btLr"/>
                                  </w:pPr>
                                </w:p>
                              </w:txbxContent>
                            </wps:txbx>
                            <wps:bodyPr spcFirstLastPara="1" wrap="square" lIns="91425" tIns="91425" rIns="91425" bIns="91425" anchor="ctr" anchorCtr="0">
                              <a:noAutofit/>
                            </wps:bodyPr>
                          </wps:wsp>
                          <wpg:grpSp>
                            <wpg:cNvPr id="1376833337" name="Group 1376833337"/>
                            <wpg:cNvGrpSpPr/>
                            <wpg:grpSpPr>
                              <a:xfrm rot="10800000">
                                <a:off x="678750" y="2087408"/>
                                <a:ext cx="9334500" cy="3385185"/>
                                <a:chOff x="-7144" y="-7144"/>
                                <a:chExt cx="6005513" cy="1924050"/>
                              </a:xfrm>
                            </wpg:grpSpPr>
                            <wps:wsp>
                              <wps:cNvPr id="1923586700" name="Rectangle 1923586700"/>
                              <wps:cNvSpPr/>
                              <wps:spPr>
                                <a:xfrm>
                                  <a:off x="-7144" y="-7144"/>
                                  <a:ext cx="6005500" cy="1924050"/>
                                </a:xfrm>
                                <a:prstGeom prst="rect">
                                  <a:avLst/>
                                </a:prstGeom>
                                <a:noFill/>
                                <a:ln>
                                  <a:noFill/>
                                </a:ln>
                              </wps:spPr>
                              <wps:txbx>
                                <w:txbxContent>
                                  <w:p w14:paraId="4D852E10" w14:textId="77777777" w:rsidR="007A07E5" w:rsidRDefault="007A07E5">
                                    <w:pPr>
                                      <w:spacing w:after="0" w:line="240" w:lineRule="auto"/>
                                      <w:textDirection w:val="btLr"/>
                                    </w:pPr>
                                  </w:p>
                                </w:txbxContent>
                              </wps:txbx>
                              <wps:bodyPr spcFirstLastPara="1" wrap="square" lIns="91425" tIns="91425" rIns="91425" bIns="91425" anchor="ctr" anchorCtr="0">
                                <a:noAutofit/>
                              </wps:bodyPr>
                            </wps:wsp>
                            <wps:wsp>
                              <wps:cNvPr id="743017010" name="Freeform 743017010"/>
                              <wps:cNvSpPr/>
                              <wps:spPr>
                                <a:xfrm>
                                  <a:off x="2121694" y="-7144"/>
                                  <a:ext cx="3876675" cy="1762125"/>
                                </a:xfrm>
                                <a:custGeom>
                                  <a:avLst/>
                                  <a:gdLst/>
                                  <a:ahLst/>
                                  <a:cxnLst/>
                                  <a:rect l="l" t="t" r="r" b="b"/>
                                  <a:pathLst>
                                    <a:path w="3876675" h="1762125" extrusionOk="0">
                                      <a:moveTo>
                                        <a:pt x="3869531" y="1359694"/>
                                      </a:moveTo>
                                      <a:cubicBezTo>
                                        <a:pt x="3869531" y="1359694"/>
                                        <a:pt x="3379946" y="1834039"/>
                                        <a:pt x="2359819" y="1744504"/>
                                      </a:cubicBezTo>
                                      <a:cubicBezTo>
                                        <a:pt x="1339691" y="1654969"/>
                                        <a:pt x="936784" y="1180624"/>
                                        <a:pt x="7144" y="1287304"/>
                                      </a:cubicBezTo>
                                      <a:lnTo>
                                        <a:pt x="7144" y="7144"/>
                                      </a:lnTo>
                                      <a:lnTo>
                                        <a:pt x="3869531" y="7144"/>
                                      </a:lnTo>
                                      <a:lnTo>
                                        <a:pt x="3869531" y="1359694"/>
                                      </a:lnTo>
                                      <a:close/>
                                    </a:path>
                                  </a:pathLst>
                                </a:custGeom>
                                <a:gradFill>
                                  <a:gsLst>
                                    <a:gs pos="0">
                                      <a:srgbClr val="00404A"/>
                                    </a:gs>
                                    <a:gs pos="50000">
                                      <a:srgbClr val="005D6B"/>
                                    </a:gs>
                                    <a:gs pos="100000">
                                      <a:srgbClr val="007081"/>
                                    </a:gs>
                                  </a:gsLst>
                                  <a:lin ang="8100000" scaled="0"/>
                                </a:gradFill>
                                <a:ln>
                                  <a:noFill/>
                                </a:ln>
                              </wps:spPr>
                              <wps:txbx>
                                <w:txbxContent>
                                  <w:p w14:paraId="37D85F16" w14:textId="77777777" w:rsidR="007A07E5" w:rsidRDefault="007A07E5">
                                    <w:pPr>
                                      <w:spacing w:after="0" w:line="240" w:lineRule="auto"/>
                                      <w:textDirection w:val="btLr"/>
                                    </w:pPr>
                                  </w:p>
                                </w:txbxContent>
                              </wps:txbx>
                              <wps:bodyPr spcFirstLastPara="1" wrap="square" lIns="91425" tIns="91425" rIns="91425" bIns="91425" anchor="ctr" anchorCtr="0">
                                <a:noAutofit/>
                              </wps:bodyPr>
                            </wps:wsp>
                            <wps:wsp>
                              <wps:cNvPr id="1640144902" name="Freeform 1640144902"/>
                              <wps:cNvSpPr/>
                              <wps:spPr>
                                <a:xfrm>
                                  <a:off x="-7144" y="-7144"/>
                                  <a:ext cx="6000750" cy="1924050"/>
                                </a:xfrm>
                                <a:custGeom>
                                  <a:avLst/>
                                  <a:gdLst/>
                                  <a:ahLst/>
                                  <a:cxnLst/>
                                  <a:rect l="l" t="t" r="r" b="b"/>
                                  <a:pathLst>
                                    <a:path w="6000750" h="1924050" extrusionOk="0">
                                      <a:moveTo>
                                        <a:pt x="7144" y="1699736"/>
                                      </a:moveTo>
                                      <a:cubicBezTo>
                                        <a:pt x="7144" y="1699736"/>
                                        <a:pt x="1410176" y="2317909"/>
                                        <a:pt x="2934176" y="1484471"/>
                                      </a:cubicBezTo>
                                      <a:cubicBezTo>
                                        <a:pt x="4459129" y="651986"/>
                                        <a:pt x="5998369" y="893921"/>
                                        <a:pt x="5998369" y="893921"/>
                                      </a:cubicBezTo>
                                      <a:lnTo>
                                        <a:pt x="5998369" y="7144"/>
                                      </a:lnTo>
                                      <a:lnTo>
                                        <a:pt x="7144" y="7144"/>
                                      </a:lnTo>
                                      <a:lnTo>
                                        <a:pt x="7144" y="1699736"/>
                                      </a:lnTo>
                                      <a:close/>
                                    </a:path>
                                  </a:pathLst>
                                </a:custGeom>
                                <a:gradFill>
                                  <a:gsLst>
                                    <a:gs pos="0">
                                      <a:srgbClr val="092442"/>
                                    </a:gs>
                                    <a:gs pos="50000">
                                      <a:srgbClr val="0D3460"/>
                                    </a:gs>
                                    <a:gs pos="100000">
                                      <a:srgbClr val="103F73"/>
                                    </a:gs>
                                  </a:gsLst>
                                  <a:lin ang="16200000" scaled="0"/>
                                </a:gradFill>
                                <a:ln>
                                  <a:noFill/>
                                </a:ln>
                              </wps:spPr>
                              <wps:txbx>
                                <w:txbxContent>
                                  <w:p w14:paraId="4E991906" w14:textId="77777777" w:rsidR="007A07E5" w:rsidRDefault="007A07E5">
                                    <w:pPr>
                                      <w:spacing w:after="0" w:line="240" w:lineRule="auto"/>
                                      <w:textDirection w:val="btLr"/>
                                    </w:pPr>
                                  </w:p>
                                </w:txbxContent>
                              </wps:txbx>
                              <wps:bodyPr spcFirstLastPara="1" wrap="square" lIns="91425" tIns="91425" rIns="91425" bIns="91425" anchor="ctr" anchorCtr="0">
                                <a:noAutofit/>
                              </wps:bodyPr>
                            </wps:wsp>
                            <wps:wsp>
                              <wps:cNvPr id="286632526" name="Freeform 286632526"/>
                              <wps:cNvSpPr/>
                              <wps:spPr>
                                <a:xfrm>
                                  <a:off x="-7144" y="-7144"/>
                                  <a:ext cx="6000750" cy="904875"/>
                                </a:xfrm>
                                <a:custGeom>
                                  <a:avLst/>
                                  <a:gdLst/>
                                  <a:ahLst/>
                                  <a:cxnLst/>
                                  <a:rect l="l" t="t" r="r" b="b"/>
                                  <a:pathLst>
                                    <a:path w="6000750" h="904875" extrusionOk="0">
                                      <a:moveTo>
                                        <a:pt x="7144" y="7144"/>
                                      </a:moveTo>
                                      <a:lnTo>
                                        <a:pt x="7144" y="613886"/>
                                      </a:lnTo>
                                      <a:cubicBezTo>
                                        <a:pt x="647224" y="1034891"/>
                                        <a:pt x="2136934" y="964406"/>
                                        <a:pt x="3546634" y="574834"/>
                                      </a:cubicBezTo>
                                      <a:cubicBezTo>
                                        <a:pt x="4882039" y="205264"/>
                                        <a:pt x="5998369" y="893921"/>
                                        <a:pt x="5998369" y="893921"/>
                                      </a:cubicBezTo>
                                      <a:lnTo>
                                        <a:pt x="5998369" y="7144"/>
                                      </a:lnTo>
                                      <a:lnTo>
                                        <a:pt x="7144" y="7144"/>
                                      </a:lnTo>
                                      <a:close/>
                                    </a:path>
                                  </a:pathLst>
                                </a:custGeom>
                                <a:solidFill>
                                  <a:srgbClr val="00274A"/>
                                </a:solidFill>
                                <a:ln>
                                  <a:noFill/>
                                </a:ln>
                              </wps:spPr>
                              <wps:txbx>
                                <w:txbxContent>
                                  <w:p w14:paraId="5E33299E" w14:textId="77777777" w:rsidR="007A07E5" w:rsidRDefault="007A07E5">
                                    <w:pPr>
                                      <w:spacing w:after="0" w:line="240" w:lineRule="auto"/>
                                      <w:textDirection w:val="btLr"/>
                                    </w:pPr>
                                  </w:p>
                                </w:txbxContent>
                              </wps:txbx>
                              <wps:bodyPr spcFirstLastPara="1" wrap="square" lIns="91425" tIns="91425" rIns="91425" bIns="91425" anchor="ctr" anchorCtr="0">
                                <a:noAutofit/>
                              </wps:bodyPr>
                            </wps:wsp>
                            <wps:wsp>
                              <wps:cNvPr id="1028071741" name="Freeform 1028071741"/>
                              <wps:cNvSpPr/>
                              <wps:spPr>
                                <a:xfrm>
                                  <a:off x="3176111" y="924401"/>
                                  <a:ext cx="2819400" cy="828675"/>
                                </a:xfrm>
                                <a:custGeom>
                                  <a:avLst/>
                                  <a:gdLst/>
                                  <a:ahLst/>
                                  <a:cxnLst/>
                                  <a:rect l="l" t="t" r="r" b="b"/>
                                  <a:pathLst>
                                    <a:path w="2819400" h="828675" extrusionOk="0">
                                      <a:moveTo>
                                        <a:pt x="7144" y="481489"/>
                                      </a:moveTo>
                                      <a:cubicBezTo>
                                        <a:pt x="380524" y="602456"/>
                                        <a:pt x="751999" y="764381"/>
                                        <a:pt x="1305401" y="812959"/>
                                      </a:cubicBezTo>
                                      <a:cubicBezTo>
                                        <a:pt x="2325529" y="902494"/>
                                        <a:pt x="2815114" y="428149"/>
                                        <a:pt x="2815114" y="428149"/>
                                      </a:cubicBezTo>
                                      <a:lnTo>
                                        <a:pt x="2815114" y="7144"/>
                                      </a:lnTo>
                                      <a:cubicBezTo>
                                        <a:pt x="2332196" y="236696"/>
                                        <a:pt x="1376839" y="568166"/>
                                        <a:pt x="7144" y="481489"/>
                                      </a:cubicBezTo>
                                      <a:close/>
                                    </a:path>
                                  </a:pathLst>
                                </a:custGeom>
                                <a:solidFill>
                                  <a:srgbClr val="006A78"/>
                                </a:solidFill>
                                <a:ln>
                                  <a:noFill/>
                                </a:ln>
                              </wps:spPr>
                              <wps:txbx>
                                <w:txbxContent>
                                  <w:p w14:paraId="3AC5F8EE" w14:textId="77777777" w:rsidR="007A07E5" w:rsidRDefault="007A07E5">
                                    <w:pPr>
                                      <w:spacing w:after="0" w:line="240" w:lineRule="auto"/>
                                      <w:textDirection w:val="btLr"/>
                                    </w:pPr>
                                  </w:p>
                                </w:txbxContent>
                              </wps:txbx>
                              <wps:bodyPr spcFirstLastPara="1" wrap="square" lIns="91425" tIns="91425" rIns="91425" bIns="91425" anchor="ctr" anchorCtr="0">
                                <a:noAutofit/>
                              </wps:bodyPr>
                            </wps:wsp>
                          </wpg:grpSp>
                        </wpg:grpSp>
                      </wpg:grpSp>
                    </wpg:grpSp>
                  </wpg:wg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-2120896</wp:posOffset>
              </wp:positionH>
              <wp:positionV relativeFrom="paragraph">
                <wp:posOffset>-355596</wp:posOffset>
              </wp:positionV>
              <wp:extent cx="9334500" cy="3385185"/>
              <wp:effectExtent b="0" l="0" r="0" t="0"/>
              <wp:wrapNone/>
              <wp:docPr id="1903986549" name="image3.png"/>
              <a:graphic>
                <a:graphicData uri="http://schemas.openxmlformats.org/drawingml/2006/picture">
                  <pic:pic>
                    <pic:nvPicPr>
                      <pic:cNvPr id="0" name="image3.png"/>
                      <pic:cNvPicPr preferRelativeResize="0"/>
                    </pic:nvPicPr>
                    <pic:blipFill>
                      <a:blip r:embed="rId1"/>
                      <a:srcRect/>
                      <a:stretch>
                        <a:fillRect/>
                      </a:stretch>
                    </pic:blipFill>
                    <pic:spPr>
                      <a:xfrm>
                        <a:off x="0" y="0"/>
                        <a:ext cx="9334500" cy="3385185"/>
                      </a:xfrm>
                      <a:prstGeom prst="rect"/>
                      <a:ln/>
                    </pic:spPr>
                  </pic:pic>
                </a:graphicData>
              </a:graphic>
            </wp:anchor>
          </w:drawing>
        </mc:Fallback>
      </mc:AlternateContent>
    </w:r>
  </w:p>
  <w:p w14:paraId="62C6AE84" w14:textId="77777777" w:rsidR="007A07E5" w:rsidRDefault="00000000">
    <w:r>
      <w:rPr>
        <w:noProof/>
      </w:rPr>
      <w:drawing>
        <wp:anchor distT="0" distB="0" distL="114300" distR="114300" simplePos="0" relativeHeight="251660288" behindDoc="0" locked="0" layoutInCell="1" hidden="0" allowOverlap="1" wp14:anchorId="43A1C0A7" wp14:editId="2F688FF3">
          <wp:simplePos x="0" y="0"/>
          <wp:positionH relativeFrom="column">
            <wp:posOffset>3164840</wp:posOffset>
          </wp:positionH>
          <wp:positionV relativeFrom="paragraph">
            <wp:posOffset>26669</wp:posOffset>
          </wp:positionV>
          <wp:extent cx="3515995" cy="895985"/>
          <wp:effectExtent l="0" t="0" r="0" b="0"/>
          <wp:wrapNone/>
          <wp:docPr id="1903986551" name="image2.png" descr="HDRN Canada Logo"/>
          <wp:cNvGraphicFramePr/>
          <a:graphic xmlns:a="http://schemas.openxmlformats.org/drawingml/2006/main">
            <a:graphicData uri="http://schemas.openxmlformats.org/drawingml/2006/picture">
              <pic:pic xmlns:pic="http://schemas.openxmlformats.org/drawingml/2006/picture">
                <pic:nvPicPr>
                  <pic:cNvPr id="0" name="image2.png" descr="HDRN Canada Logo"/>
                  <pic:cNvPicPr preferRelativeResize="0"/>
                </pic:nvPicPr>
                <pic:blipFill>
                  <a:blip r:embed="rId2"/>
                  <a:srcRect l="3374" r="3638"/>
                  <a:stretch>
                    <a:fillRect/>
                  </a:stretch>
                </pic:blipFill>
                <pic:spPr>
                  <a:xfrm>
                    <a:off x="0" y="0"/>
                    <a:ext cx="3515995" cy="895985"/>
                  </a:xfrm>
                  <a:prstGeom prst="rect">
                    <a:avLst/>
                  </a:prstGeom>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DCE782" w14:textId="77777777" w:rsidR="00B025FA" w:rsidRDefault="00B025FA">
      <w:pPr>
        <w:spacing w:after="0" w:line="240" w:lineRule="auto"/>
      </w:pPr>
      <w:r>
        <w:separator/>
      </w:r>
    </w:p>
  </w:footnote>
  <w:footnote w:type="continuationSeparator" w:id="0">
    <w:p w14:paraId="228C215C" w14:textId="77777777" w:rsidR="00B025FA" w:rsidRDefault="00B025F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24A06B" w14:textId="77777777" w:rsidR="007A07E5" w:rsidRDefault="007A07E5">
    <w:pPr>
      <w:pBdr>
        <w:top w:val="nil"/>
        <w:left w:val="nil"/>
        <w:bottom w:val="nil"/>
        <w:right w:val="nil"/>
        <w:between w:val="nil"/>
      </w:pBdr>
      <w:tabs>
        <w:tab w:val="center" w:pos="4320"/>
        <w:tab w:val="right" w:pos="8640"/>
      </w:tabs>
      <w:spacing w:after="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C86730" w14:textId="77777777" w:rsidR="007A07E5" w:rsidRDefault="007A07E5">
    <w:pPr>
      <w:pBdr>
        <w:top w:val="nil"/>
        <w:left w:val="nil"/>
        <w:bottom w:val="nil"/>
        <w:right w:val="nil"/>
        <w:between w:val="nil"/>
      </w:pBdr>
      <w:tabs>
        <w:tab w:val="center" w:pos="4320"/>
        <w:tab w:val="right" w:pos="8640"/>
      </w:tabs>
      <w:spacing w:after="0" w:line="240" w:lineRule="auto"/>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3FFBBF" w14:textId="77777777" w:rsidR="007A07E5" w:rsidRDefault="007A07E5">
    <w:pPr>
      <w:pBdr>
        <w:top w:val="nil"/>
        <w:left w:val="nil"/>
        <w:bottom w:val="nil"/>
        <w:right w:val="nil"/>
        <w:between w:val="nil"/>
      </w:pBdr>
      <w:tabs>
        <w:tab w:val="center" w:pos="4320"/>
        <w:tab w:val="right" w:pos="864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57379F"/>
    <w:multiLevelType w:val="hybridMultilevel"/>
    <w:tmpl w:val="11787D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5F9207D"/>
    <w:multiLevelType w:val="hybridMultilevel"/>
    <w:tmpl w:val="1D22E5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63A50E5"/>
    <w:multiLevelType w:val="hybridMultilevel"/>
    <w:tmpl w:val="50BA5F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D2A01D2"/>
    <w:multiLevelType w:val="hybridMultilevel"/>
    <w:tmpl w:val="07742C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2863359"/>
    <w:multiLevelType w:val="multilevel"/>
    <w:tmpl w:val="3DA43FBA"/>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5" w15:restartNumberingAfterBreak="0">
    <w:nsid w:val="3BA15DA3"/>
    <w:multiLevelType w:val="hybridMultilevel"/>
    <w:tmpl w:val="F39421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FD9287A"/>
    <w:multiLevelType w:val="hybridMultilevel"/>
    <w:tmpl w:val="0E96F6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32D4816"/>
    <w:multiLevelType w:val="hybridMultilevel"/>
    <w:tmpl w:val="4EF81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87C4A82"/>
    <w:multiLevelType w:val="hybridMultilevel"/>
    <w:tmpl w:val="25C2CC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A8B4484"/>
    <w:multiLevelType w:val="multilevel"/>
    <w:tmpl w:val="9CC48EE0"/>
    <w:lvl w:ilvl="0">
      <w:start w:val="1"/>
      <w:numFmt w:val="decimal"/>
      <w:pStyle w:val="BulletPoints"/>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0" w15:restartNumberingAfterBreak="0">
    <w:nsid w:val="6CF53727"/>
    <w:multiLevelType w:val="hybridMultilevel"/>
    <w:tmpl w:val="1C5A2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DC85099"/>
    <w:multiLevelType w:val="hybridMultilevel"/>
    <w:tmpl w:val="62D04C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00425B3"/>
    <w:multiLevelType w:val="hybridMultilevel"/>
    <w:tmpl w:val="098A4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27455298">
    <w:abstractNumId w:val="4"/>
  </w:num>
  <w:num w:numId="2" w16cid:durableId="1464498255">
    <w:abstractNumId w:val="9"/>
  </w:num>
  <w:num w:numId="3" w16cid:durableId="474220572">
    <w:abstractNumId w:val="5"/>
  </w:num>
  <w:num w:numId="4" w16cid:durableId="1813936904">
    <w:abstractNumId w:val="6"/>
  </w:num>
  <w:num w:numId="5" w16cid:durableId="844632328">
    <w:abstractNumId w:val="0"/>
  </w:num>
  <w:num w:numId="6" w16cid:durableId="1656642618">
    <w:abstractNumId w:val="8"/>
  </w:num>
  <w:num w:numId="7" w16cid:durableId="1016617142">
    <w:abstractNumId w:val="2"/>
  </w:num>
  <w:num w:numId="8" w16cid:durableId="842747678">
    <w:abstractNumId w:val="10"/>
  </w:num>
  <w:num w:numId="9" w16cid:durableId="827597009">
    <w:abstractNumId w:val="3"/>
  </w:num>
  <w:num w:numId="10" w16cid:durableId="509488073">
    <w:abstractNumId w:val="11"/>
  </w:num>
  <w:num w:numId="11" w16cid:durableId="1772702195">
    <w:abstractNumId w:val="7"/>
  </w:num>
  <w:num w:numId="12" w16cid:durableId="542448160">
    <w:abstractNumId w:val="12"/>
  </w:num>
  <w:num w:numId="13" w16cid:durableId="5382135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writeProtection w:recommended="1"/>
  <w:zoom w:percent="15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A07E5"/>
    <w:rsid w:val="00362B02"/>
    <w:rsid w:val="00591EC5"/>
    <w:rsid w:val="007A07E5"/>
    <w:rsid w:val="00943136"/>
    <w:rsid w:val="00B025FA"/>
    <w:rsid w:val="00D21546"/>
    <w:rsid w:val="00F222A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3B05F450"/>
  <w15:docId w15:val="{DC735568-4BB5-4548-8B28-F2EAADC690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4"/>
        <w:szCs w:val="24"/>
        <w:lang w:val="fr-CA" w:eastAsia="en-US" w:bidi="ar-SA"/>
      </w:rPr>
    </w:rPrDefault>
    <w:pPrDefault>
      <w:pPr>
        <w:spacing w:after="160"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after="120" w:line="276" w:lineRule="auto"/>
      <w:outlineLvl w:val="0"/>
    </w:pPr>
    <w:rPr>
      <w:rFonts w:ascii="Lato" w:eastAsia="Lato" w:hAnsi="Lato" w:cs="Lato"/>
      <w:b/>
      <w:color w:val="006A78"/>
      <w:sz w:val="36"/>
      <w:szCs w:val="36"/>
    </w:rPr>
  </w:style>
  <w:style w:type="paragraph" w:styleId="Heading2">
    <w:name w:val="heading 2"/>
    <w:basedOn w:val="Normal"/>
    <w:next w:val="Normal"/>
    <w:uiPriority w:val="9"/>
    <w:unhideWhenUsed/>
    <w:qFormat/>
    <w:pPr>
      <w:keepNext/>
      <w:keepLines/>
      <w:tabs>
        <w:tab w:val="left" w:pos="461"/>
      </w:tabs>
      <w:spacing w:after="120" w:line="276" w:lineRule="auto"/>
      <w:outlineLvl w:val="1"/>
    </w:pPr>
    <w:rPr>
      <w:rFonts w:ascii="Lato" w:eastAsia="Lato" w:hAnsi="Lato" w:cs="Lato"/>
      <w:b/>
      <w:color w:val="002649"/>
      <w:sz w:val="28"/>
      <w:szCs w:val="28"/>
    </w:rPr>
  </w:style>
  <w:style w:type="paragraph" w:styleId="Heading3">
    <w:name w:val="heading 3"/>
    <w:basedOn w:val="Normal"/>
    <w:next w:val="Normal"/>
    <w:uiPriority w:val="9"/>
    <w:unhideWhenUsed/>
    <w:qFormat/>
    <w:pPr>
      <w:keepNext/>
      <w:keepLines/>
      <w:tabs>
        <w:tab w:val="left" w:pos="461"/>
      </w:tabs>
      <w:spacing w:after="120" w:line="276" w:lineRule="auto"/>
      <w:outlineLvl w:val="2"/>
    </w:pPr>
    <w:rPr>
      <w:rFonts w:ascii="Lato" w:eastAsia="Lato" w:hAnsi="Lato" w:cs="Lato"/>
      <w:color w:val="006A78"/>
      <w:sz w:val="28"/>
      <w:szCs w:val="28"/>
    </w:rPr>
  </w:style>
  <w:style w:type="paragraph" w:styleId="Heading4">
    <w:name w:val="heading 4"/>
    <w:basedOn w:val="Normal"/>
    <w:next w:val="Normal"/>
    <w:uiPriority w:val="9"/>
    <w:semiHidden/>
    <w:unhideWhenUsed/>
    <w:qFormat/>
    <w:pPr>
      <w:outlineLvl w:val="3"/>
    </w:pPr>
    <w:rPr>
      <w:i/>
    </w:rPr>
  </w:style>
  <w:style w:type="paragraph" w:styleId="Heading5">
    <w:name w:val="heading 5"/>
    <w:basedOn w:val="Normal"/>
    <w:next w:val="Normal"/>
    <w:uiPriority w:val="9"/>
    <w:semiHidden/>
    <w:unhideWhenUsed/>
    <w:qFormat/>
    <w:pPr>
      <w:ind w:left="360"/>
      <w:outlineLvl w:val="4"/>
    </w:pPr>
    <w:rPr>
      <w:i/>
      <w:color w:val="006A78"/>
    </w:rPr>
  </w:style>
  <w:style w:type="paragraph" w:styleId="Heading6">
    <w:name w:val="heading 6"/>
    <w:basedOn w:val="Normal"/>
    <w:next w:val="Normal"/>
    <w:uiPriority w:val="9"/>
    <w:semiHidden/>
    <w:unhideWhenUsed/>
    <w:qFormat/>
    <w:pPr>
      <w:outlineLvl w:val="5"/>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spacing w:after="0" w:line="240" w:lineRule="auto"/>
    </w:pPr>
    <w:rPr>
      <w:rFonts w:ascii="Lato" w:eastAsia="Lato" w:hAnsi="Lato" w:cs="Lato"/>
      <w:b/>
      <w:color w:val="002649"/>
      <w:sz w:val="44"/>
      <w:szCs w:val="44"/>
    </w:rPr>
  </w:style>
  <w:style w:type="table" w:customStyle="1" w:styleId="TableNormal1">
    <w:name w:val="TableNormal"/>
    <w:tblPr>
      <w:tblCellMar>
        <w:top w:w="100" w:type="dxa"/>
        <w:left w:w="100" w:type="dxa"/>
        <w:bottom w:w="100" w:type="dxa"/>
        <w:right w:w="100" w:type="dxa"/>
      </w:tblCellMar>
    </w:tblPr>
  </w:style>
  <w:style w:type="table" w:customStyle="1" w:styleId="TableNormal2">
    <w:name w:val="TableNormal"/>
    <w:tblPr>
      <w:tblCellMar>
        <w:top w:w="0" w:type="dxa"/>
        <w:left w:w="0" w:type="dxa"/>
        <w:bottom w:w="0" w:type="dxa"/>
        <w:right w:w="0" w:type="dxa"/>
      </w:tblCellMar>
    </w:tblPr>
  </w:style>
  <w:style w:type="character" w:customStyle="1" w:styleId="Titre1Car">
    <w:name w:val="Titre 1 Car"/>
    <w:basedOn w:val="DefaultParagraphFont"/>
    <w:uiPriority w:val="9"/>
    <w:rsid w:val="00153B21"/>
    <w:rPr>
      <w:rFonts w:ascii="Lato" w:eastAsia="Arial" w:hAnsi="Lato" w:cs="Arial"/>
      <w:b/>
      <w:color w:val="006A78"/>
      <w:kern w:val="0"/>
      <w:sz w:val="36"/>
      <w:szCs w:val="40"/>
      <w:lang w:val="fr-CA"/>
    </w:rPr>
  </w:style>
  <w:style w:type="paragraph" w:styleId="PlainText">
    <w:name w:val="Plain Text"/>
    <w:basedOn w:val="Normal"/>
    <w:link w:val="PlainTextChar"/>
    <w:uiPriority w:val="99"/>
    <w:semiHidden/>
    <w:unhideWhenUsed/>
    <w:rsid w:val="008E17D2"/>
    <w:pPr>
      <w:spacing w:line="240" w:lineRule="auto"/>
    </w:pPr>
    <w:rPr>
      <w:rFonts w:ascii="Consolas" w:hAnsi="Consolas" w:cs="Consolas"/>
      <w:sz w:val="21"/>
      <w:szCs w:val="21"/>
    </w:rPr>
  </w:style>
  <w:style w:type="character" w:customStyle="1" w:styleId="PlainTextChar">
    <w:name w:val="Plain Text Char"/>
    <w:basedOn w:val="DefaultParagraphFont"/>
    <w:link w:val="PlainText"/>
    <w:uiPriority w:val="99"/>
    <w:semiHidden/>
    <w:rsid w:val="008E17D2"/>
    <w:rPr>
      <w:rFonts w:ascii="Consolas" w:eastAsia="Arial" w:hAnsi="Consolas" w:cs="Consolas"/>
      <w:kern w:val="0"/>
      <w:sz w:val="21"/>
      <w:szCs w:val="21"/>
      <w:lang w:val="fr-CA"/>
    </w:rPr>
  </w:style>
  <w:style w:type="character" w:customStyle="1" w:styleId="Titre2Car">
    <w:name w:val="Titre 2 Car"/>
    <w:basedOn w:val="DefaultParagraphFont"/>
    <w:uiPriority w:val="9"/>
    <w:rsid w:val="00004241"/>
    <w:rPr>
      <w:rFonts w:ascii="Lato" w:eastAsia="Arial" w:hAnsi="Lato" w:cstheme="minorHAnsi"/>
      <w:b/>
      <w:color w:val="002649"/>
      <w:spacing w:val="-1"/>
      <w:kern w:val="0"/>
      <w:sz w:val="28"/>
      <w:szCs w:val="32"/>
      <w:lang w:val="fr-CA"/>
    </w:rPr>
  </w:style>
  <w:style w:type="paragraph" w:styleId="NoSpacing">
    <w:name w:val="No Spacing"/>
    <w:uiPriority w:val="1"/>
    <w:rsid w:val="00563957"/>
    <w:rPr>
      <w:szCs w:val="22"/>
    </w:rPr>
  </w:style>
  <w:style w:type="paragraph" w:customStyle="1" w:styleId="ItalicisedText">
    <w:name w:val="Italicised Text"/>
    <w:basedOn w:val="BodyText"/>
    <w:qFormat/>
    <w:rsid w:val="00563957"/>
    <w:rPr>
      <w:i/>
    </w:rPr>
  </w:style>
  <w:style w:type="paragraph" w:customStyle="1" w:styleId="BulletPoints">
    <w:name w:val="Bullet Points"/>
    <w:basedOn w:val="ListBullet"/>
    <w:qFormat/>
    <w:rsid w:val="000F3400"/>
    <w:pPr>
      <w:numPr>
        <w:numId w:val="2"/>
      </w:numPr>
    </w:pPr>
  </w:style>
  <w:style w:type="paragraph" w:styleId="BodyText">
    <w:name w:val="Body Text"/>
    <w:basedOn w:val="Normal"/>
    <w:link w:val="BodyTextChar"/>
    <w:uiPriority w:val="1"/>
    <w:semiHidden/>
    <w:unhideWhenUsed/>
    <w:qFormat/>
    <w:rsid w:val="00563957"/>
    <w:pPr>
      <w:spacing w:after="120"/>
    </w:pPr>
  </w:style>
  <w:style w:type="character" w:customStyle="1" w:styleId="BodyTextChar">
    <w:name w:val="Body Text Char"/>
    <w:basedOn w:val="DefaultParagraphFont"/>
    <w:link w:val="BodyText"/>
    <w:uiPriority w:val="1"/>
    <w:semiHidden/>
    <w:rsid w:val="00563957"/>
    <w:rPr>
      <w:rFonts w:ascii="Arial" w:hAnsi="Arial"/>
      <w:kern w:val="0"/>
      <w:szCs w:val="22"/>
      <w:lang w:val="fr-CA"/>
    </w:rPr>
  </w:style>
  <w:style w:type="table" w:styleId="TableGrid">
    <w:name w:val="Table Grid"/>
    <w:basedOn w:val="TableNormal"/>
    <w:uiPriority w:val="39"/>
    <w:rsid w:val="0084591A"/>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rsid w:val="00563957"/>
    <w:pPr>
      <w:ind w:left="720"/>
      <w:contextualSpacing/>
    </w:pPr>
  </w:style>
  <w:style w:type="paragraph" w:styleId="FootnoteText">
    <w:name w:val="footnote text"/>
    <w:basedOn w:val="Normal"/>
    <w:link w:val="FootnoteTextChar"/>
    <w:uiPriority w:val="99"/>
    <w:semiHidden/>
    <w:unhideWhenUsed/>
    <w:rsid w:val="0084591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4591A"/>
    <w:rPr>
      <w:kern w:val="0"/>
      <w:sz w:val="20"/>
      <w:szCs w:val="20"/>
      <w:lang w:val="fr-CA"/>
    </w:rPr>
  </w:style>
  <w:style w:type="character" w:styleId="FootnoteReference">
    <w:name w:val="footnote reference"/>
    <w:basedOn w:val="DefaultParagraphFont"/>
    <w:uiPriority w:val="99"/>
    <w:semiHidden/>
    <w:unhideWhenUsed/>
    <w:rsid w:val="0084591A"/>
    <w:rPr>
      <w:vertAlign w:val="superscript"/>
    </w:rPr>
  </w:style>
  <w:style w:type="paragraph" w:customStyle="1" w:styleId="QuoteCallout">
    <w:name w:val="Quote Callout"/>
    <w:basedOn w:val="Normal"/>
    <w:qFormat/>
    <w:rsid w:val="00563957"/>
    <w:rPr>
      <w:i/>
      <w:iCs/>
      <w:color w:val="006A78"/>
    </w:rPr>
  </w:style>
  <w:style w:type="paragraph" w:customStyle="1" w:styleId="NumberedList">
    <w:name w:val="Numbered List"/>
    <w:basedOn w:val="ListParagraph"/>
    <w:qFormat/>
    <w:rsid w:val="00563957"/>
    <w:pPr>
      <w:tabs>
        <w:tab w:val="num" w:pos="720"/>
      </w:tabs>
      <w:ind w:hanging="720"/>
    </w:pPr>
  </w:style>
  <w:style w:type="character" w:customStyle="1" w:styleId="TitreCar">
    <w:name w:val="Titre Car"/>
    <w:basedOn w:val="DefaultParagraphFont"/>
    <w:uiPriority w:val="10"/>
    <w:rsid w:val="00563957"/>
    <w:rPr>
      <w:rFonts w:ascii="Lato" w:eastAsiaTheme="majorEastAsia" w:hAnsi="Lato" w:cstheme="majorBidi"/>
      <w:b/>
      <w:color w:val="002649"/>
      <w:spacing w:val="-10"/>
      <w:kern w:val="28"/>
      <w:sz w:val="44"/>
      <w:szCs w:val="56"/>
      <w:lang w:val="fr-CA"/>
    </w:rPr>
  </w:style>
  <w:style w:type="character" w:styleId="FollowedHyperlink">
    <w:name w:val="FollowedHyperlink"/>
    <w:basedOn w:val="DefaultParagraphFont"/>
    <w:uiPriority w:val="99"/>
    <w:semiHidden/>
    <w:unhideWhenUsed/>
    <w:rsid w:val="0081034D"/>
    <w:rPr>
      <w:color w:val="954F72" w:themeColor="followedHyperlink"/>
      <w:u w:val="single"/>
    </w:rPr>
  </w:style>
  <w:style w:type="character" w:styleId="PageNumber">
    <w:name w:val="page number"/>
    <w:basedOn w:val="DefaultParagraphFont"/>
    <w:uiPriority w:val="99"/>
    <w:semiHidden/>
    <w:unhideWhenUsed/>
    <w:rsid w:val="0081034D"/>
  </w:style>
  <w:style w:type="paragraph" w:styleId="TOC1">
    <w:name w:val="toc 1"/>
    <w:basedOn w:val="Normal"/>
    <w:next w:val="Normal"/>
    <w:autoRedefine/>
    <w:uiPriority w:val="39"/>
    <w:unhideWhenUsed/>
    <w:rsid w:val="00A84922"/>
    <w:pPr>
      <w:tabs>
        <w:tab w:val="right" w:leader="dot" w:pos="10070"/>
      </w:tabs>
      <w:spacing w:after="100"/>
    </w:pPr>
    <w:rPr>
      <w:b/>
      <w:bCs/>
      <w:noProof/>
    </w:rPr>
  </w:style>
  <w:style w:type="paragraph" w:styleId="TOC2">
    <w:name w:val="toc 2"/>
    <w:basedOn w:val="Normal"/>
    <w:next w:val="Normal"/>
    <w:autoRedefine/>
    <w:uiPriority w:val="39"/>
    <w:unhideWhenUsed/>
    <w:rsid w:val="00563957"/>
    <w:pPr>
      <w:spacing w:after="100"/>
      <w:ind w:left="240"/>
    </w:pPr>
  </w:style>
  <w:style w:type="paragraph" w:styleId="TOC3">
    <w:name w:val="toc 3"/>
    <w:basedOn w:val="Normal"/>
    <w:next w:val="Normal"/>
    <w:autoRedefine/>
    <w:uiPriority w:val="39"/>
    <w:unhideWhenUsed/>
    <w:rsid w:val="00563957"/>
    <w:pPr>
      <w:spacing w:after="100"/>
      <w:ind w:left="480"/>
    </w:pPr>
  </w:style>
  <w:style w:type="character" w:styleId="Hyperlink">
    <w:name w:val="Hyperlink"/>
    <w:basedOn w:val="DefaultParagraphFont"/>
    <w:uiPriority w:val="99"/>
    <w:unhideWhenUsed/>
    <w:rsid w:val="00563957"/>
    <w:rPr>
      <w:color w:val="0563C1" w:themeColor="hyperlink"/>
      <w:u w:val="single"/>
    </w:rPr>
  </w:style>
  <w:style w:type="paragraph" w:styleId="TOC4">
    <w:name w:val="toc 4"/>
    <w:basedOn w:val="Normal"/>
    <w:next w:val="Normal"/>
    <w:autoRedefine/>
    <w:uiPriority w:val="39"/>
    <w:semiHidden/>
    <w:unhideWhenUsed/>
    <w:rsid w:val="00BF6CD5"/>
    <w:pPr>
      <w:spacing w:after="0"/>
      <w:ind w:left="660"/>
    </w:pPr>
    <w:rPr>
      <w:rFonts w:asciiTheme="minorHAnsi" w:hAnsiTheme="minorHAnsi" w:cstheme="minorHAnsi"/>
      <w:sz w:val="20"/>
      <w:szCs w:val="20"/>
    </w:rPr>
  </w:style>
  <w:style w:type="paragraph" w:styleId="TOC5">
    <w:name w:val="toc 5"/>
    <w:basedOn w:val="Normal"/>
    <w:next w:val="Normal"/>
    <w:autoRedefine/>
    <w:uiPriority w:val="39"/>
    <w:semiHidden/>
    <w:unhideWhenUsed/>
    <w:rsid w:val="00BF6CD5"/>
    <w:pPr>
      <w:spacing w:after="0"/>
      <w:ind w:left="880"/>
    </w:pPr>
    <w:rPr>
      <w:rFonts w:asciiTheme="minorHAnsi" w:hAnsiTheme="minorHAnsi" w:cstheme="minorHAnsi"/>
      <w:sz w:val="20"/>
      <w:szCs w:val="20"/>
    </w:rPr>
  </w:style>
  <w:style w:type="paragraph" w:styleId="TOC6">
    <w:name w:val="toc 6"/>
    <w:basedOn w:val="Normal"/>
    <w:next w:val="Normal"/>
    <w:autoRedefine/>
    <w:uiPriority w:val="39"/>
    <w:semiHidden/>
    <w:unhideWhenUsed/>
    <w:rsid w:val="00BF6CD5"/>
    <w:pPr>
      <w:spacing w:after="0"/>
      <w:ind w:left="1100"/>
    </w:pPr>
    <w:rPr>
      <w:rFonts w:asciiTheme="minorHAnsi" w:hAnsiTheme="minorHAnsi" w:cstheme="minorHAnsi"/>
      <w:sz w:val="20"/>
      <w:szCs w:val="20"/>
    </w:rPr>
  </w:style>
  <w:style w:type="paragraph" w:styleId="TOC7">
    <w:name w:val="toc 7"/>
    <w:basedOn w:val="Normal"/>
    <w:next w:val="Normal"/>
    <w:autoRedefine/>
    <w:uiPriority w:val="39"/>
    <w:semiHidden/>
    <w:unhideWhenUsed/>
    <w:rsid w:val="00BF6CD5"/>
    <w:pPr>
      <w:spacing w:after="0"/>
      <w:ind w:left="1320"/>
    </w:pPr>
    <w:rPr>
      <w:rFonts w:asciiTheme="minorHAnsi" w:hAnsiTheme="minorHAnsi" w:cstheme="minorHAnsi"/>
      <w:sz w:val="20"/>
      <w:szCs w:val="20"/>
    </w:rPr>
  </w:style>
  <w:style w:type="paragraph" w:styleId="TOC8">
    <w:name w:val="toc 8"/>
    <w:basedOn w:val="Normal"/>
    <w:next w:val="Normal"/>
    <w:autoRedefine/>
    <w:uiPriority w:val="39"/>
    <w:semiHidden/>
    <w:unhideWhenUsed/>
    <w:rsid w:val="00BF6CD5"/>
    <w:pPr>
      <w:spacing w:after="0"/>
      <w:ind w:left="1540"/>
    </w:pPr>
    <w:rPr>
      <w:rFonts w:asciiTheme="minorHAnsi" w:hAnsiTheme="minorHAnsi" w:cstheme="minorHAnsi"/>
      <w:sz w:val="20"/>
      <w:szCs w:val="20"/>
    </w:rPr>
  </w:style>
  <w:style w:type="paragraph" w:styleId="TOC9">
    <w:name w:val="toc 9"/>
    <w:basedOn w:val="Normal"/>
    <w:next w:val="Normal"/>
    <w:autoRedefine/>
    <w:uiPriority w:val="39"/>
    <w:semiHidden/>
    <w:unhideWhenUsed/>
    <w:rsid w:val="00BF6CD5"/>
    <w:pPr>
      <w:spacing w:after="0"/>
      <w:ind w:left="1760"/>
    </w:pPr>
    <w:rPr>
      <w:rFonts w:asciiTheme="minorHAnsi" w:hAnsiTheme="minorHAnsi" w:cstheme="minorHAnsi"/>
      <w:sz w:val="20"/>
      <w:szCs w:val="20"/>
    </w:rPr>
  </w:style>
  <w:style w:type="character" w:customStyle="1" w:styleId="UnresolvedMention1">
    <w:name w:val="Unresolved Mention1"/>
    <w:basedOn w:val="DefaultParagraphFont"/>
    <w:uiPriority w:val="99"/>
    <w:semiHidden/>
    <w:unhideWhenUsed/>
    <w:rsid w:val="00CE4238"/>
    <w:rPr>
      <w:color w:val="605E5C"/>
      <w:shd w:val="clear" w:color="auto" w:fill="E1DFDD"/>
    </w:rPr>
  </w:style>
  <w:style w:type="paragraph" w:customStyle="1" w:styleId="Default">
    <w:name w:val="Default"/>
    <w:rsid w:val="00DF021C"/>
    <w:pPr>
      <w:autoSpaceDE w:val="0"/>
      <w:autoSpaceDN w:val="0"/>
      <w:adjustRightInd w:val="0"/>
    </w:pPr>
    <w:rPr>
      <w:rFonts w:ascii="Cambria" w:hAnsi="Cambria" w:cs="Cambria"/>
      <w:color w:val="000000"/>
    </w:rPr>
  </w:style>
  <w:style w:type="character" w:customStyle="1" w:styleId="Titre3Car">
    <w:name w:val="Titre 3 Car"/>
    <w:basedOn w:val="DefaultParagraphFont"/>
    <w:uiPriority w:val="9"/>
    <w:rsid w:val="00153B21"/>
    <w:rPr>
      <w:rFonts w:ascii="Lato" w:eastAsia="Arial" w:hAnsi="Lato" w:cstheme="minorHAnsi"/>
      <w:bCs/>
      <w:color w:val="006A78"/>
      <w:spacing w:val="-1"/>
      <w:kern w:val="0"/>
      <w:sz w:val="28"/>
      <w:szCs w:val="32"/>
      <w:lang w:val="fr-CA"/>
    </w:rPr>
  </w:style>
  <w:style w:type="table" w:styleId="GridTable4">
    <w:name w:val="Grid Table 4"/>
    <w:basedOn w:val="TableNormal"/>
    <w:uiPriority w:val="49"/>
    <w:rsid w:val="00C16153"/>
    <w:rPr>
      <w:sz w:val="22"/>
      <w:szCs w:val="22"/>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numbering" w:customStyle="1" w:styleId="CurrentList1">
    <w:name w:val="Current List1"/>
    <w:uiPriority w:val="99"/>
    <w:rsid w:val="00852D32"/>
  </w:style>
  <w:style w:type="paragraph" w:customStyle="1" w:styleId="TOCBody">
    <w:name w:val="TOC Body"/>
    <w:basedOn w:val="TOC1"/>
    <w:qFormat/>
    <w:rsid w:val="00A84922"/>
  </w:style>
  <w:style w:type="character" w:customStyle="1" w:styleId="Sous-titreCar">
    <w:name w:val="Sous-titre Car"/>
    <w:basedOn w:val="DefaultParagraphFont"/>
    <w:uiPriority w:val="11"/>
    <w:rsid w:val="008057C0"/>
    <w:rPr>
      <w:rFonts w:ascii="Lato" w:eastAsia="Franklin Gothic Book" w:hAnsi="Lato" w:cs="Times New Roman"/>
      <w:b/>
      <w:bCs/>
      <w:noProof/>
      <w:color w:val="00274A"/>
      <w:spacing w:val="-10"/>
      <w:kern w:val="20"/>
      <w:sz w:val="72"/>
      <w:szCs w:val="160"/>
      <w:lang w:val="fr-CA" w:eastAsia="ja-JP"/>
    </w:rPr>
  </w:style>
  <w:style w:type="paragraph" w:styleId="NormalWeb">
    <w:name w:val="Normal (Web)"/>
    <w:basedOn w:val="Normal"/>
    <w:uiPriority w:val="99"/>
    <w:semiHidden/>
    <w:unhideWhenUsed/>
    <w:rsid w:val="00764B82"/>
    <w:pPr>
      <w:spacing w:before="100" w:beforeAutospacing="1" w:after="100" w:afterAutospacing="1" w:line="240" w:lineRule="auto"/>
    </w:pPr>
    <w:rPr>
      <w:rFonts w:ascii="Times New Roman" w:eastAsia="Times New Roman" w:hAnsi="Times New Roman" w:cs="Times New Roman"/>
    </w:rPr>
  </w:style>
  <w:style w:type="character" w:customStyle="1" w:styleId="Titre4Car">
    <w:name w:val="Titre 4 Car"/>
    <w:basedOn w:val="DefaultParagraphFont"/>
    <w:uiPriority w:val="9"/>
    <w:rsid w:val="00004241"/>
    <w:rPr>
      <w:rFonts w:ascii="Arial" w:hAnsi="Arial"/>
      <w:i/>
      <w:iCs/>
      <w:kern w:val="0"/>
      <w:szCs w:val="22"/>
    </w:rPr>
  </w:style>
  <w:style w:type="character" w:customStyle="1" w:styleId="Titre5Car">
    <w:name w:val="Titre 5 Car"/>
    <w:basedOn w:val="DefaultParagraphFont"/>
    <w:uiPriority w:val="9"/>
    <w:rsid w:val="00004241"/>
    <w:rPr>
      <w:rFonts w:ascii="Arial" w:hAnsi="Arial"/>
      <w:i/>
      <w:iCs/>
      <w:color w:val="006A78"/>
      <w:kern w:val="0"/>
      <w:szCs w:val="22"/>
    </w:rPr>
  </w:style>
  <w:style w:type="character" w:customStyle="1" w:styleId="Titre6Car">
    <w:name w:val="Titre 6 Car"/>
    <w:basedOn w:val="DefaultParagraphFont"/>
    <w:uiPriority w:val="9"/>
    <w:rsid w:val="00056B37"/>
    <w:rPr>
      <w:rFonts w:ascii="Arial" w:hAnsi="Arial"/>
      <w:kern w:val="0"/>
      <w:szCs w:val="22"/>
    </w:rPr>
  </w:style>
  <w:style w:type="paragraph" w:styleId="ListBullet">
    <w:name w:val="List Bullet"/>
    <w:basedOn w:val="Normal"/>
    <w:uiPriority w:val="99"/>
    <w:semiHidden/>
    <w:unhideWhenUsed/>
    <w:rsid w:val="00056B37"/>
    <w:pPr>
      <w:tabs>
        <w:tab w:val="num" w:pos="720"/>
      </w:tabs>
      <w:ind w:left="720" w:hanging="720"/>
      <w:contextualSpacing/>
    </w:pPr>
  </w:style>
  <w:style w:type="table" w:customStyle="1" w:styleId="a">
    <w:basedOn w:val="TableNormal"/>
    <w:rPr>
      <w:sz w:val="22"/>
      <w:szCs w:val="22"/>
    </w:rPr>
    <w:tblPr>
      <w:tblStyleRowBandSize w:val="1"/>
      <w:tblStyleColBandSize w:val="1"/>
    </w:tblPr>
  </w:style>
  <w:style w:type="paragraph" w:styleId="Header">
    <w:name w:val="header"/>
    <w:basedOn w:val="Normal"/>
    <w:link w:val="HeaderChar"/>
    <w:uiPriority w:val="99"/>
    <w:unhideWhenUsed/>
    <w:rsid w:val="00557B07"/>
    <w:pPr>
      <w:tabs>
        <w:tab w:val="center" w:pos="4320"/>
        <w:tab w:val="right" w:pos="8640"/>
      </w:tabs>
      <w:spacing w:after="0" w:line="240" w:lineRule="auto"/>
    </w:pPr>
  </w:style>
  <w:style w:type="character" w:customStyle="1" w:styleId="HeaderChar">
    <w:name w:val="Header Char"/>
    <w:basedOn w:val="DefaultParagraphFont"/>
    <w:link w:val="Header"/>
    <w:uiPriority w:val="99"/>
    <w:rsid w:val="00557B07"/>
  </w:style>
  <w:style w:type="paragraph" w:styleId="Subtitle">
    <w:name w:val="Subtitle"/>
    <w:basedOn w:val="Normal"/>
    <w:next w:val="Normal"/>
    <w:uiPriority w:val="11"/>
    <w:qFormat/>
    <w:pPr>
      <w:spacing w:after="0" w:line="240" w:lineRule="auto"/>
    </w:pPr>
    <w:rPr>
      <w:rFonts w:ascii="Lato" w:eastAsia="Lato" w:hAnsi="Lato" w:cs="Lato"/>
      <w:b/>
      <w:color w:val="00274A"/>
      <w:sz w:val="72"/>
      <w:szCs w:val="7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fGbKAeuRpl9UeXY4yt7oQihiCsQ==">CgMxLjAaDQoBMBIICgYIBTICCAEaDQoBMRIICgYIBTICCAEyCGguZ2pkZ3hzMg5oLjFrcTN5cXlxeWhrbDIOaC41aW42dTR4ZndkNjAyDmguNGM1NXBvcnRyaDdvMg5oLmI1dnhvYTN2MWo4eTIOaC54c3hpeGF5czdmdjUyDmguaXlhdm9vaGpiaXBsMg5oLnFoNmt3Zmd3djl1azIOaC4yOXduMmV6NjV3enkyDmguOHppcGNiN3F1YnlqMg5oLjZjb2w3bTQ5cjY1cjIOaC41ODZpd212Y2o5amcyDmguNzhyM3BkaGlwdjFwMg5oLml0bm0xM3M5YjN6czINaC5mcWQybnJ6bngxNDgAciExaVdMaktyRFRSVVVYQUVUcTE3SUF2RXlVUEtrNVItQko=</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820</Words>
  <Characters>4678</Characters>
  <Application>Microsoft Office Word</Application>
  <DocSecurity>2</DocSecurity>
  <Lines>38</Lines>
  <Paragraphs>10</Paragraphs>
  <ScaleCrop>false</ScaleCrop>
  <Company/>
  <LinksUpToDate>false</LinksUpToDate>
  <CharactersWithSpaces>5488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HDRN Canada</dc:creator>
  <cp:lastModifiedBy>Microsoft Office User</cp:lastModifiedBy>
  <cp:revision>3</cp:revision>
  <dcterms:created xsi:type="dcterms:W3CDTF">2026-01-06T23:51:00Z</dcterms:created>
  <dcterms:modified xsi:type="dcterms:W3CDTF">2026-01-06T23:51:00Z</dcterms:modified>
</cp:coreProperties>
</file>