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4E52" w:rsidRPr="00AD0974" w:rsidRDefault="00964E52" w:rsidP="00964E52">
      <w:pPr>
        <w:pStyle w:val="Title"/>
        <w:rPr>
          <w:color w:val="00274A"/>
        </w:rPr>
      </w:pPr>
      <w:r>
        <w:rPr>
          <w:noProof/>
          <w:color w:val="00274A"/>
          <w:lang w:eastAsia="fr-CA"/>
        </w:rPr>
        <mc:AlternateContent>
          <mc:Choice Requires="wpg">
            <w:drawing>
              <wp:anchor distT="0" distB="0" distL="114300" distR="114300" simplePos="0" relativeHeight="251659264" behindDoc="1" locked="1" layoutInCell="1" allowOverlap="1" wp14:anchorId="44D48DAC" wp14:editId="294BC76B">
                <wp:simplePos x="0" y="0"/>
                <wp:positionH relativeFrom="column">
                  <wp:posOffset>-1832610</wp:posOffset>
                </wp:positionH>
                <wp:positionV relativeFrom="paragraph">
                  <wp:posOffset>7479665</wp:posOffset>
                </wp:positionV>
                <wp:extent cx="9334500" cy="3385185"/>
                <wp:effectExtent l="0" t="0" r="0" b="5715"/>
                <wp:wrapNone/>
                <wp:docPr id="19" name="Graphic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9334500" cy="3385185"/>
                          <a:chOff x="-7144" y="-7144"/>
                          <a:chExt cx="6005513" cy="1924050"/>
                        </a:xfrm>
                      </wpg:grpSpPr>
                      <wps:wsp>
                        <wps:cNvPr id="20" name="Freeform: Shape 20">
                          <a:extLst>
                            <a:ext uri="{C183D7F6-B498-43B3-948B-1728B52AA6E4}">
                              <adec:decorative xmlns:adec="http://schemas.microsoft.com/office/drawing/2017/decorative" val="1"/>
                            </a:ext>
                          </a:extLst>
                        </wps:cNvPr>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adFill flip="none" rotWithShape="1">
                            <a:gsLst>
                              <a:gs pos="0">
                                <a:srgbClr val="006A78">
                                  <a:shade val="30000"/>
                                  <a:satMod val="115000"/>
                                </a:srgbClr>
                              </a:gs>
                              <a:gs pos="50000">
                                <a:srgbClr val="006A78">
                                  <a:shade val="67500"/>
                                  <a:satMod val="115000"/>
                                </a:srgbClr>
                              </a:gs>
                              <a:gs pos="100000">
                                <a:srgbClr val="006A78">
                                  <a:shade val="100000"/>
                                  <a:satMod val="115000"/>
                                </a:srgbClr>
                              </a:gs>
                            </a:gsLst>
                            <a:lin ang="81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a:extLst>
                            <a:ext uri="{C183D7F6-B498-43B3-948B-1728B52AA6E4}">
                              <adec:decorative xmlns:adec="http://schemas.microsoft.com/office/drawing/2017/decorative" val="1"/>
                            </a:ext>
                          </a:extLst>
                        </wps:cNvPr>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flip="none" rotWithShape="1">
                            <a:gsLst>
                              <a:gs pos="0">
                                <a:srgbClr val="17406D">
                                  <a:shade val="30000"/>
                                  <a:satMod val="115000"/>
                                </a:srgbClr>
                              </a:gs>
                              <a:gs pos="50000">
                                <a:srgbClr val="17406D">
                                  <a:shade val="67500"/>
                                  <a:satMod val="115000"/>
                                </a:srgbClr>
                              </a:gs>
                              <a:gs pos="100000">
                                <a:srgbClr val="17406D">
                                  <a:shade val="100000"/>
                                  <a:satMod val="115000"/>
                                </a:srgbClr>
                              </a:gs>
                            </a:gsLst>
                            <a:lin ang="162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00274A"/>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a:extLst>
                            <a:ext uri="{C183D7F6-B498-43B3-948B-1728B52AA6E4}">
                              <adec:decorative xmlns:adec="http://schemas.microsoft.com/office/drawing/2017/decorative" val="1"/>
                            </a:ext>
                          </a:extLst>
                        </wps:cNvPr>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006A78"/>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7CD535" id="Graphic 17" o:spid="_x0000_s1026" alt="&quot;&quot;" style="position:absolute;margin-left:-144.3pt;margin-top:588.95pt;width:735pt;height:266.55pt;rotation:180;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">
                <v:shape id="Freeform: Shape 20" o:spid="_x0000_s1027" alt="&quot;&quot;"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" path="m3869531,1359694v,,-489585,474345,-1509712,384810c1339691,1654969,936784,1180624,7144,1287304l7144,7144r3862387,l3869531,1359694xe" fillcolor="#003e48" stroked="f">
                  <v:fill color2="#007181" rotate="t" angle="315" colors="0 #003e48;.5 #005e6b;1 #007181" focus="100%" type="gradient"/>
                  <v:stroke joinstyle="miter"/>
                  <v:path arrowok="t" o:connecttype="custom" o:connectlocs="3869531,1359694;2359819,1744504;7144,1287304;7144,7144;3869531,7144;3869531,1359694" o:connectangles="0,0,0,0,0,0"/>
                </v:shape>
                <v:shape id="Freeform: Shape 22" o:spid="_x0000_s1028" alt="&quot;&quot;"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" path="m7144,1699736v,,1403032,618173,2927032,-215265c4459129,651986,5998369,893921,5998369,893921r,-886777l7144,7144r,1692592xe" fillcolor="#052140" stroked="f">
                  <v:fill color2="#114073" rotate="t" angle="180" colors="0 #052140;.5 #0c3460;1 #114073" focus="100%" type="gradient"/>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" path="m7144,7144r,606742c647224,1034891,2136934,964406,3546634,574834,4882039,205264,5998369,893921,5998369,893921r,-886777l7144,7144xe" fillcolor="#00274a" stroked="f">
                  <v:stroke joinstyle="miter"/>
                  <v:path arrowok="t" o:connecttype="custom" o:connectlocs="7144,7144;7144,613886;3546634,574834;5998369,893921;5998369,7144;7144,7144" o:connectangles="0,0,0,0,0,0"/>
                </v:shape>
                <v:shape id="Freeform: Shape 24" o:spid="_x0000_s1030" alt="&quot;&quot;"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" path="m7144,481489c380524,602456,751999,764381,1305401,812959,2325529,902494,2815114,428149,2815114,428149r,-421005c2332196,236696,1376839,568166,7144,481489xe" fillcolor="#006a78" stroked="f">
                  <v:stroke joinstyle="miter"/>
                  <v:path arrowok="t" o:connecttype="custom" o:connectlocs="7144,481489;1305401,812959;2815114,428149;2815114,7144;7144,481489" o:connectangles="0,0,0,0,0"/>
                </v:shape>
                <w10:anchorlock/>
              </v:group>
            </w:pict>
          </mc:Fallback>
        </mc:AlternateContent>
      </w:r>
      <w:r w:rsidR="003D4CC5">
        <w:rPr>
          <w:color w:val="00274A"/>
        </w:rPr>
        <w:t>RRDS Canada</w:t>
      </w:r>
    </w:p>
    <w:p w:rsidR="00964E52" w:rsidRPr="007576F7" w:rsidRDefault="00964E52" w:rsidP="007576F7">
      <w:pPr>
        <w:pStyle w:val="Subtitle"/>
      </w:pPr>
      <w:r>
        <w:t>Mandat du Groupe de travail sur l</w:t>
      </w:r>
      <w:r w:rsidR="008300F6">
        <w:t>’engagement du public</w:t>
      </w:r>
    </w:p>
    <w:p w:rsidR="00964E52" w:rsidRPr="00964E52" w:rsidRDefault="00964E52" w:rsidP="00964E52">
      <w:pPr>
        <w:rPr>
          <w:noProof/>
          <w:sz w:val="22"/>
        </w:rPr>
      </w:pPr>
    </w:p>
    <w:p w:rsidR="00964E52" w:rsidRDefault="00964E52" w:rsidP="00964E52">
      <w:pPr>
        <w:rPr>
          <w:rFonts w:ascii="Lato" w:eastAsiaTheme="majorEastAsia" w:hAnsi="Lato" w:cstheme="majorBidi"/>
          <w:color w:val="002060"/>
          <w:spacing w:val="-10"/>
          <w:kern w:val="28"/>
          <w:sz w:val="44"/>
          <w:szCs w:val="56"/>
        </w:rPr>
      </w:pPr>
      <w:r>
        <w:rPr>
          <w:rFonts w:ascii="Lato" w:hAnsi="Lato"/>
          <w:b/>
          <w:noProof/>
          <w:color w:val="00274A"/>
          <w:lang w:eastAsia="fr-CA"/>
        </w:rPr>
        <w:drawing>
          <wp:anchor distT="0" distB="0" distL="114300" distR="114300" simplePos="0" relativeHeight="251660288" behindDoc="0" locked="0" layoutInCell="1" allowOverlap="1" wp14:anchorId="5B2E15BB" wp14:editId="12049A2D">
            <wp:simplePos x="0" y="0"/>
            <wp:positionH relativeFrom="column">
              <wp:posOffset>3449955</wp:posOffset>
            </wp:positionH>
            <wp:positionV relativeFrom="paragraph">
              <wp:posOffset>6451895</wp:posOffset>
            </wp:positionV>
            <wp:extent cx="3516207" cy="896486"/>
            <wp:effectExtent l="0" t="0" r="0" b="0"/>
            <wp:wrapNone/>
            <wp:docPr id="13405550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55504"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3376" r="3638"/>
                    <a:stretch/>
                  </pic:blipFill>
                  <pic:spPr bwMode="auto">
                    <a:xfrm>
                      <a:off x="0" y="0"/>
                      <a:ext cx="3516207" cy="8964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sdt>
      <w:sdtPr>
        <w:rPr>
          <w:rFonts w:ascii="Lato" w:eastAsiaTheme="minorHAnsi" w:hAnsi="Lato" w:cstheme="minorBidi"/>
          <w:b w:val="0"/>
          <w:bCs w:val="0"/>
          <w:color w:val="auto"/>
          <w:sz w:val="24"/>
          <w:szCs w:val="22"/>
        </w:rPr>
        <w:id w:val="-499580255"/>
        <w:docPartObj>
          <w:docPartGallery w:val="Table of Contents"/>
          <w:docPartUnique/>
        </w:docPartObj>
      </w:sdtPr>
      <w:sdtEndPr>
        <w:rPr>
          <w:rFonts w:ascii="Arial" w:hAnsi="Arial"/>
          <w:noProof/>
          <w:szCs w:val="24"/>
        </w:rPr>
      </w:sdtEndPr>
      <w:sdtContent>
        <w:p w:rsidR="00DF021C" w:rsidRPr="00C16153" w:rsidRDefault="00DF021C">
          <w:pPr>
            <w:pStyle w:val="TOCHeading"/>
            <w:rPr>
              <w:rStyle w:val="Heading2Char"/>
              <w:b/>
              <w:bCs w:val="0"/>
              <w:sz w:val="32"/>
              <w:szCs w:val="32"/>
            </w:rPr>
          </w:pPr>
          <w:r>
            <w:rPr>
              <w:rStyle w:val="Heading2Char"/>
              <w:b/>
              <w:sz w:val="32"/>
            </w:rPr>
            <w:t>Table des matières</w:t>
          </w:r>
        </w:p>
        <w:p w:rsidR="00EC09E8" w:rsidRDefault="00DF021C">
          <w:pPr>
            <w:pStyle w:val="TOC1"/>
            <w:rPr>
              <w:rFonts w:eastAsiaTheme="minorEastAsia" w:cstheme="minorBidi"/>
              <w:b w:val="0"/>
              <w:bCs w:val="0"/>
              <w:kern w:val="2"/>
              <w:lang w:val="en-CA"/>
              <w14:ligatures w14:val="standardContextual"/>
            </w:rPr>
          </w:pPr>
          <w:r w:rsidRPr="007576F7">
            <w:rPr>
              <w:rFonts w:ascii="Arial" w:hAnsi="Arial" w:cs="Arial"/>
              <w:b w:val="0"/>
            </w:rPr>
            <w:fldChar w:fldCharType="begin"/>
          </w:r>
          <w:r w:rsidRPr="007576F7">
            <w:rPr>
              <w:rFonts w:ascii="Arial" w:hAnsi="Arial" w:cs="Arial"/>
              <w:b w:val="0"/>
            </w:rPr>
            <w:instrText xml:space="preserve"> TOC \o "1-3" \h \z \u </w:instrText>
          </w:r>
          <w:r w:rsidRPr="007576F7">
            <w:rPr>
              <w:rFonts w:ascii="Arial" w:hAnsi="Arial" w:cs="Arial"/>
              <w:b w:val="0"/>
            </w:rPr>
            <w:fldChar w:fldCharType="separate"/>
          </w:r>
          <w:hyperlink w:anchor="_Toc151999668" w:history="1">
            <w:r w:rsidR="00EC09E8" w:rsidRPr="0056700E">
              <w:rPr>
                <w:rStyle w:val="Hyperlink"/>
              </w:rPr>
              <w:t>Contexte</w:t>
            </w:r>
            <w:r w:rsidR="00EC09E8">
              <w:rPr>
                <w:webHidden/>
              </w:rPr>
              <w:tab/>
            </w:r>
            <w:r w:rsidR="00EC09E8">
              <w:rPr>
                <w:webHidden/>
              </w:rPr>
              <w:fldChar w:fldCharType="begin"/>
            </w:r>
            <w:r w:rsidR="00EC09E8">
              <w:rPr>
                <w:webHidden/>
              </w:rPr>
              <w:instrText xml:space="preserve"> PAGEREF _Toc151999668 \h </w:instrText>
            </w:r>
            <w:r w:rsidR="00EC09E8">
              <w:rPr>
                <w:webHidden/>
              </w:rPr>
            </w:r>
            <w:r w:rsidR="00EC09E8">
              <w:rPr>
                <w:webHidden/>
              </w:rPr>
              <w:fldChar w:fldCharType="separate"/>
            </w:r>
            <w:r w:rsidR="00EC09E8">
              <w:rPr>
                <w:webHidden/>
              </w:rPr>
              <w:t>3</w:t>
            </w:r>
            <w:r w:rsidR="00EC09E8">
              <w:rPr>
                <w:webHidden/>
              </w:rPr>
              <w:fldChar w:fldCharType="end"/>
            </w:r>
          </w:hyperlink>
        </w:p>
        <w:p w:rsidR="00EC09E8" w:rsidRDefault="00EC09E8">
          <w:pPr>
            <w:pStyle w:val="TOC1"/>
            <w:rPr>
              <w:rFonts w:eastAsiaTheme="minorEastAsia" w:cstheme="minorBidi"/>
              <w:b w:val="0"/>
              <w:bCs w:val="0"/>
              <w:kern w:val="2"/>
              <w:lang w:val="en-CA"/>
              <w14:ligatures w14:val="standardContextual"/>
            </w:rPr>
          </w:pPr>
          <w:hyperlink w:anchor="_Toc151999669" w:history="1">
            <w:r w:rsidRPr="0056700E">
              <w:rPr>
                <w:rStyle w:val="Hyperlink"/>
              </w:rPr>
              <w:t>Inclusion, diversité, équité et accessibilité (IDEA), et souveraineté des données sur les Autochtones</w:t>
            </w:r>
            <w:r>
              <w:rPr>
                <w:webHidden/>
              </w:rPr>
              <w:tab/>
            </w:r>
            <w:r>
              <w:rPr>
                <w:webHidden/>
              </w:rPr>
              <w:fldChar w:fldCharType="begin"/>
            </w:r>
            <w:r>
              <w:rPr>
                <w:webHidden/>
              </w:rPr>
              <w:instrText xml:space="preserve"> PAGEREF _Toc151999669 \h </w:instrText>
            </w:r>
            <w:r>
              <w:rPr>
                <w:webHidden/>
              </w:rPr>
            </w:r>
            <w:r>
              <w:rPr>
                <w:webHidden/>
              </w:rPr>
              <w:fldChar w:fldCharType="separate"/>
            </w:r>
            <w:r>
              <w:rPr>
                <w:webHidden/>
              </w:rPr>
              <w:t>4</w:t>
            </w:r>
            <w:r>
              <w:rPr>
                <w:webHidden/>
              </w:rPr>
              <w:fldChar w:fldCharType="end"/>
            </w:r>
          </w:hyperlink>
        </w:p>
        <w:p w:rsidR="00EC09E8" w:rsidRDefault="00EC09E8">
          <w:pPr>
            <w:pStyle w:val="TOC1"/>
            <w:rPr>
              <w:rFonts w:eastAsiaTheme="minorEastAsia" w:cstheme="minorBidi"/>
              <w:b w:val="0"/>
              <w:bCs w:val="0"/>
              <w:kern w:val="2"/>
              <w:lang w:val="en-CA"/>
              <w14:ligatures w14:val="standardContextual"/>
            </w:rPr>
          </w:pPr>
          <w:hyperlink w:anchor="_Toc151999670" w:history="1">
            <w:r w:rsidRPr="0056700E">
              <w:rPr>
                <w:rStyle w:val="Hyperlink"/>
              </w:rPr>
              <w:t>Objectifs</w:t>
            </w:r>
            <w:r>
              <w:rPr>
                <w:webHidden/>
              </w:rPr>
              <w:tab/>
            </w:r>
            <w:r>
              <w:rPr>
                <w:webHidden/>
              </w:rPr>
              <w:fldChar w:fldCharType="begin"/>
            </w:r>
            <w:r>
              <w:rPr>
                <w:webHidden/>
              </w:rPr>
              <w:instrText xml:space="preserve"> PAGEREF _Toc151999670 \h </w:instrText>
            </w:r>
            <w:r>
              <w:rPr>
                <w:webHidden/>
              </w:rPr>
            </w:r>
            <w:r>
              <w:rPr>
                <w:webHidden/>
              </w:rPr>
              <w:fldChar w:fldCharType="separate"/>
            </w:r>
            <w:r>
              <w:rPr>
                <w:webHidden/>
              </w:rPr>
              <w:t>5</w:t>
            </w:r>
            <w:r>
              <w:rPr>
                <w:webHidden/>
              </w:rPr>
              <w:fldChar w:fldCharType="end"/>
            </w:r>
          </w:hyperlink>
        </w:p>
        <w:p w:rsidR="00EC09E8" w:rsidRDefault="00EC09E8">
          <w:pPr>
            <w:pStyle w:val="TOC1"/>
            <w:rPr>
              <w:rFonts w:eastAsiaTheme="minorEastAsia" w:cstheme="minorBidi"/>
              <w:b w:val="0"/>
              <w:bCs w:val="0"/>
              <w:kern w:val="2"/>
              <w:lang w:val="en-CA"/>
              <w14:ligatures w14:val="standardContextual"/>
            </w:rPr>
          </w:pPr>
          <w:hyperlink w:anchor="_Toc151999671" w:history="1">
            <w:r w:rsidRPr="0056700E">
              <w:rPr>
                <w:rStyle w:val="Hyperlink"/>
                <w:highlight w:val="white"/>
              </w:rPr>
              <w:t xml:space="preserve">Composition du Groupe </w:t>
            </w:r>
            <w:r w:rsidRPr="0056700E">
              <w:rPr>
                <w:rStyle w:val="Hyperlink"/>
                <w:highlight w:val="white"/>
              </w:rPr>
              <w:t>d</w:t>
            </w:r>
            <w:r w:rsidRPr="0056700E">
              <w:rPr>
                <w:rStyle w:val="Hyperlink"/>
                <w:highlight w:val="white"/>
              </w:rPr>
              <w:t xml:space="preserve">e travail sur </w:t>
            </w:r>
            <w:r>
              <w:rPr>
                <w:rStyle w:val="Hyperlink"/>
                <w:highlight w:val="white"/>
              </w:rPr>
              <w:t>l’engagement du</w:t>
            </w:r>
            <w:r w:rsidRPr="0056700E">
              <w:rPr>
                <w:rStyle w:val="Hyperlink"/>
                <w:highlight w:val="white"/>
              </w:rPr>
              <w:t xml:space="preserve"> public</w:t>
            </w:r>
            <w:r>
              <w:rPr>
                <w:webHidden/>
              </w:rPr>
              <w:tab/>
            </w:r>
            <w:r>
              <w:rPr>
                <w:webHidden/>
              </w:rPr>
              <w:fldChar w:fldCharType="begin"/>
            </w:r>
            <w:r>
              <w:rPr>
                <w:webHidden/>
              </w:rPr>
              <w:instrText xml:space="preserve"> PAGEREF _Toc151999671 \h </w:instrText>
            </w:r>
            <w:r>
              <w:rPr>
                <w:webHidden/>
              </w:rPr>
            </w:r>
            <w:r>
              <w:rPr>
                <w:webHidden/>
              </w:rPr>
              <w:fldChar w:fldCharType="separate"/>
            </w:r>
            <w:r>
              <w:rPr>
                <w:webHidden/>
              </w:rPr>
              <w:t>5</w:t>
            </w:r>
            <w:r>
              <w:rPr>
                <w:webHidden/>
              </w:rPr>
              <w:fldChar w:fldCharType="end"/>
            </w:r>
          </w:hyperlink>
        </w:p>
        <w:p w:rsidR="00EC09E8" w:rsidRDefault="00EC09E8">
          <w:pPr>
            <w:pStyle w:val="TOC1"/>
            <w:rPr>
              <w:rFonts w:eastAsiaTheme="minorEastAsia" w:cstheme="minorBidi"/>
              <w:b w:val="0"/>
              <w:bCs w:val="0"/>
              <w:kern w:val="2"/>
              <w:lang w:val="en-CA"/>
              <w14:ligatures w14:val="standardContextual"/>
            </w:rPr>
          </w:pPr>
          <w:hyperlink w:anchor="_Toc151999672" w:history="1">
            <w:r w:rsidRPr="0056700E">
              <w:rPr>
                <w:rStyle w:val="Hyperlink"/>
              </w:rPr>
              <w:t>Reddition de comptes</w:t>
            </w:r>
            <w:r>
              <w:rPr>
                <w:webHidden/>
              </w:rPr>
              <w:tab/>
            </w:r>
            <w:r>
              <w:rPr>
                <w:webHidden/>
              </w:rPr>
              <w:fldChar w:fldCharType="begin"/>
            </w:r>
            <w:r>
              <w:rPr>
                <w:webHidden/>
              </w:rPr>
              <w:instrText xml:space="preserve"> PAGEREF _Toc151999672 \h </w:instrText>
            </w:r>
            <w:r>
              <w:rPr>
                <w:webHidden/>
              </w:rPr>
            </w:r>
            <w:r>
              <w:rPr>
                <w:webHidden/>
              </w:rPr>
              <w:fldChar w:fldCharType="separate"/>
            </w:r>
            <w:r>
              <w:rPr>
                <w:webHidden/>
              </w:rPr>
              <w:t>6</w:t>
            </w:r>
            <w:r>
              <w:rPr>
                <w:webHidden/>
              </w:rPr>
              <w:fldChar w:fldCharType="end"/>
            </w:r>
          </w:hyperlink>
        </w:p>
        <w:p w:rsidR="00EC09E8" w:rsidRDefault="00EC09E8">
          <w:pPr>
            <w:pStyle w:val="TOC1"/>
            <w:rPr>
              <w:rFonts w:eastAsiaTheme="minorEastAsia" w:cstheme="minorBidi"/>
              <w:b w:val="0"/>
              <w:bCs w:val="0"/>
              <w:kern w:val="2"/>
              <w:lang w:val="en-CA"/>
              <w14:ligatures w14:val="standardContextual"/>
            </w:rPr>
          </w:pPr>
          <w:hyperlink w:anchor="_Toc151999673" w:history="1">
            <w:r w:rsidRPr="0056700E">
              <w:rPr>
                <w:rStyle w:val="Hyperlink"/>
              </w:rPr>
              <w:t>Prise de décisions</w:t>
            </w:r>
            <w:r>
              <w:rPr>
                <w:webHidden/>
              </w:rPr>
              <w:tab/>
            </w:r>
            <w:r>
              <w:rPr>
                <w:webHidden/>
              </w:rPr>
              <w:fldChar w:fldCharType="begin"/>
            </w:r>
            <w:r>
              <w:rPr>
                <w:webHidden/>
              </w:rPr>
              <w:instrText xml:space="preserve"> PAGEREF _Toc151999673 \h </w:instrText>
            </w:r>
            <w:r>
              <w:rPr>
                <w:webHidden/>
              </w:rPr>
            </w:r>
            <w:r>
              <w:rPr>
                <w:webHidden/>
              </w:rPr>
              <w:fldChar w:fldCharType="separate"/>
            </w:r>
            <w:r>
              <w:rPr>
                <w:webHidden/>
              </w:rPr>
              <w:t>6</w:t>
            </w:r>
            <w:r>
              <w:rPr>
                <w:webHidden/>
              </w:rPr>
              <w:fldChar w:fldCharType="end"/>
            </w:r>
          </w:hyperlink>
        </w:p>
        <w:p w:rsidR="00EC09E8" w:rsidRDefault="00EC09E8">
          <w:pPr>
            <w:pStyle w:val="TOC1"/>
            <w:rPr>
              <w:rFonts w:eastAsiaTheme="minorEastAsia" w:cstheme="minorBidi"/>
              <w:b w:val="0"/>
              <w:bCs w:val="0"/>
              <w:kern w:val="2"/>
              <w:lang w:val="en-CA"/>
              <w14:ligatures w14:val="standardContextual"/>
            </w:rPr>
          </w:pPr>
          <w:hyperlink w:anchor="_Toc151999674" w:history="1">
            <w:r w:rsidRPr="0056700E">
              <w:rPr>
                <w:rStyle w:val="Hyperlink"/>
              </w:rPr>
              <w:t>Obligations des membres</w:t>
            </w:r>
            <w:r>
              <w:rPr>
                <w:webHidden/>
              </w:rPr>
              <w:tab/>
            </w:r>
            <w:r>
              <w:rPr>
                <w:webHidden/>
              </w:rPr>
              <w:fldChar w:fldCharType="begin"/>
            </w:r>
            <w:r>
              <w:rPr>
                <w:webHidden/>
              </w:rPr>
              <w:instrText xml:space="preserve"> PAGEREF _Toc151999674 \h </w:instrText>
            </w:r>
            <w:r>
              <w:rPr>
                <w:webHidden/>
              </w:rPr>
            </w:r>
            <w:r>
              <w:rPr>
                <w:webHidden/>
              </w:rPr>
              <w:fldChar w:fldCharType="separate"/>
            </w:r>
            <w:r>
              <w:rPr>
                <w:webHidden/>
              </w:rPr>
              <w:t>6</w:t>
            </w:r>
            <w:r>
              <w:rPr>
                <w:webHidden/>
              </w:rPr>
              <w:fldChar w:fldCharType="end"/>
            </w:r>
          </w:hyperlink>
        </w:p>
        <w:p w:rsidR="00EC09E8" w:rsidRDefault="00EC09E8">
          <w:pPr>
            <w:pStyle w:val="TOC1"/>
            <w:rPr>
              <w:rFonts w:eastAsiaTheme="minorEastAsia" w:cstheme="minorBidi"/>
              <w:b w:val="0"/>
              <w:bCs w:val="0"/>
              <w:kern w:val="2"/>
              <w:lang w:val="en-CA"/>
              <w14:ligatures w14:val="standardContextual"/>
            </w:rPr>
          </w:pPr>
          <w:hyperlink w:anchor="_Toc151999675" w:history="1">
            <w:r w:rsidRPr="0056700E">
              <w:rPr>
                <w:rStyle w:val="Hyperlink"/>
              </w:rPr>
              <w:t>Fréquence des réunions et ordre du jour</w:t>
            </w:r>
            <w:r>
              <w:rPr>
                <w:webHidden/>
              </w:rPr>
              <w:tab/>
            </w:r>
            <w:r>
              <w:rPr>
                <w:webHidden/>
              </w:rPr>
              <w:fldChar w:fldCharType="begin"/>
            </w:r>
            <w:r>
              <w:rPr>
                <w:webHidden/>
              </w:rPr>
              <w:instrText xml:space="preserve"> PAGEREF _Toc151999675 \h </w:instrText>
            </w:r>
            <w:r>
              <w:rPr>
                <w:webHidden/>
              </w:rPr>
            </w:r>
            <w:r>
              <w:rPr>
                <w:webHidden/>
              </w:rPr>
              <w:fldChar w:fldCharType="separate"/>
            </w:r>
            <w:r>
              <w:rPr>
                <w:webHidden/>
              </w:rPr>
              <w:t>7</w:t>
            </w:r>
            <w:r>
              <w:rPr>
                <w:webHidden/>
              </w:rPr>
              <w:fldChar w:fldCharType="end"/>
            </w:r>
          </w:hyperlink>
        </w:p>
        <w:p w:rsidR="00EC09E8" w:rsidRDefault="00EC09E8">
          <w:pPr>
            <w:pStyle w:val="TOC1"/>
            <w:rPr>
              <w:rFonts w:eastAsiaTheme="minorEastAsia" w:cstheme="minorBidi"/>
              <w:b w:val="0"/>
              <w:bCs w:val="0"/>
              <w:kern w:val="2"/>
              <w:lang w:val="en-CA"/>
              <w14:ligatures w14:val="standardContextual"/>
            </w:rPr>
          </w:pPr>
          <w:hyperlink w:anchor="_Toc151999676" w:history="1">
            <w:r w:rsidRPr="0056700E">
              <w:rPr>
                <w:rStyle w:val="Hyperlink"/>
              </w:rPr>
              <w:t>Administration et fréquence des révisions</w:t>
            </w:r>
            <w:r>
              <w:rPr>
                <w:webHidden/>
              </w:rPr>
              <w:tab/>
            </w:r>
            <w:r>
              <w:rPr>
                <w:webHidden/>
              </w:rPr>
              <w:fldChar w:fldCharType="begin"/>
            </w:r>
            <w:r>
              <w:rPr>
                <w:webHidden/>
              </w:rPr>
              <w:instrText xml:space="preserve"> PAGEREF _Toc151999676 \h </w:instrText>
            </w:r>
            <w:r>
              <w:rPr>
                <w:webHidden/>
              </w:rPr>
            </w:r>
            <w:r>
              <w:rPr>
                <w:webHidden/>
              </w:rPr>
              <w:fldChar w:fldCharType="separate"/>
            </w:r>
            <w:r>
              <w:rPr>
                <w:webHidden/>
              </w:rPr>
              <w:t>7</w:t>
            </w:r>
            <w:r>
              <w:rPr>
                <w:webHidden/>
              </w:rPr>
              <w:fldChar w:fldCharType="end"/>
            </w:r>
          </w:hyperlink>
        </w:p>
        <w:p w:rsidR="00EC09E8" w:rsidRDefault="00EC09E8">
          <w:pPr>
            <w:pStyle w:val="TOC1"/>
            <w:rPr>
              <w:rFonts w:eastAsiaTheme="minorEastAsia" w:cstheme="minorBidi"/>
              <w:b w:val="0"/>
              <w:bCs w:val="0"/>
              <w:kern w:val="2"/>
              <w:lang w:val="en-CA"/>
              <w14:ligatures w14:val="standardContextual"/>
            </w:rPr>
          </w:pPr>
          <w:hyperlink w:anchor="_Toc151999677" w:history="1">
            <w:r w:rsidRPr="0056700E">
              <w:rPr>
                <w:rStyle w:val="Hyperlink"/>
              </w:rPr>
              <w:t>Annexe A – Composition du Groupe de travail sur l’engagement du public en juillet 2023</w:t>
            </w:r>
            <w:r>
              <w:rPr>
                <w:webHidden/>
              </w:rPr>
              <w:tab/>
            </w:r>
            <w:r>
              <w:rPr>
                <w:webHidden/>
              </w:rPr>
              <w:fldChar w:fldCharType="begin"/>
            </w:r>
            <w:r>
              <w:rPr>
                <w:webHidden/>
              </w:rPr>
              <w:instrText xml:space="preserve"> PAGEREF _Toc151999677 \h </w:instrText>
            </w:r>
            <w:r>
              <w:rPr>
                <w:webHidden/>
              </w:rPr>
            </w:r>
            <w:r>
              <w:rPr>
                <w:webHidden/>
              </w:rPr>
              <w:fldChar w:fldCharType="separate"/>
            </w:r>
            <w:r>
              <w:rPr>
                <w:webHidden/>
              </w:rPr>
              <w:t>8</w:t>
            </w:r>
            <w:r>
              <w:rPr>
                <w:webHidden/>
              </w:rPr>
              <w:fldChar w:fldCharType="end"/>
            </w:r>
          </w:hyperlink>
        </w:p>
        <w:p w:rsidR="00DF021C" w:rsidRPr="004A0518" w:rsidRDefault="00DF021C" w:rsidP="004A0518">
          <w:pPr>
            <w:rPr>
              <w:b/>
            </w:rPr>
          </w:pPr>
          <w:r w:rsidRPr="007576F7">
            <w:rPr>
              <w:rFonts w:cs="Arial"/>
            </w:rPr>
            <w:fldChar w:fldCharType="end"/>
          </w:r>
        </w:p>
      </w:sdtContent>
    </w:sdt>
    <w:p w:rsidR="00732438" w:rsidRPr="00732438" w:rsidRDefault="00DF021C" w:rsidP="007576F7">
      <w:pPr>
        <w:pStyle w:val="Heading1"/>
      </w:pPr>
      <w:r>
        <w:br w:type="page"/>
      </w:r>
      <w:bookmarkStart w:id="0" w:name="_Toc151999668"/>
      <w:r>
        <w:lastRenderedPageBreak/>
        <w:t>Contexte</w:t>
      </w:r>
      <w:bookmarkEnd w:id="0"/>
    </w:p>
    <w:p w:rsidR="007576F7" w:rsidRPr="007576F7" w:rsidRDefault="007576F7" w:rsidP="007576F7">
      <w:pPr>
        <w:rPr>
          <w:rFonts w:ascii="Times New Roman" w:hAnsi="Times New Roman"/>
          <w:szCs w:val="24"/>
        </w:rPr>
      </w:pPr>
      <w:r>
        <w:t xml:space="preserve">Conformément aux principes de la Stratégie de recherche axée sur le patient (SRAP) et au protocole d’accord sur la mobilisation et la participation du grand public à la recherche sur la santé exigeante en données (Consensus </w:t>
      </w:r>
      <w:proofErr w:type="spellStart"/>
      <w:r>
        <w:t>Statement</w:t>
      </w:r>
      <w:proofErr w:type="spellEnd"/>
      <w:r>
        <w:t xml:space="preserve"> on Public </w:t>
      </w:r>
      <w:proofErr w:type="spellStart"/>
      <w:r>
        <w:t>Involvement</w:t>
      </w:r>
      <w:proofErr w:type="spellEnd"/>
      <w:r>
        <w:t xml:space="preserve"> and Engagement </w:t>
      </w:r>
      <w:proofErr w:type="spellStart"/>
      <w:r>
        <w:t>with</w:t>
      </w:r>
      <w:proofErr w:type="spellEnd"/>
      <w:r>
        <w:t xml:space="preserve"> Data Intensive </w:t>
      </w:r>
      <w:proofErr w:type="spellStart"/>
      <w:r>
        <w:t>Health</w:t>
      </w:r>
      <w:proofErr w:type="spellEnd"/>
      <w:r>
        <w:t xml:space="preserve"> </w:t>
      </w:r>
      <w:proofErr w:type="spellStart"/>
      <w:r>
        <w:t>Research</w:t>
      </w:r>
      <w:proofErr w:type="spellEnd"/>
      <w:r>
        <w:t>), le Réseau de recherche sur les données de santé du Canada (RRDS Canada) veille à assurer une mobilisation constante, importante</w:t>
      </w:r>
      <w:r w:rsidR="003D4CC5">
        <w:t xml:space="preserve"> et pertinente du grand public.</w:t>
      </w:r>
    </w:p>
    <w:p w:rsidR="003D4CC5" w:rsidRDefault="007576F7" w:rsidP="007576F7">
      <w:r>
        <w:t>Le RRDS Canada et la plateforme SRAP préfèrent parler de « mobilisation du grand public » plutôt que d</w:t>
      </w:r>
      <w:proofErr w:type="gramStart"/>
      <w:r>
        <w:t>’«</w:t>
      </w:r>
      <w:proofErr w:type="gramEnd"/>
      <w:r>
        <w:t> engagement des patients » pour mettre en lumière le fait que les données du RRDS Canada n’ont pas trait qu’aux interactions des pat</w:t>
      </w:r>
      <w:r w:rsidR="00014269">
        <w:t>ients avec le système de santé.</w:t>
      </w:r>
      <w:r>
        <w:t xml:space="preserve"> Divers membres du grand public, dont beaucoup sont en bonne santé et n’indiquent souffrir d’aucune maladie, sont parties prenantes aux activités du RRDS Canada : membres des collectivités, populations qui présentent des caractéristiques particulières ou des besoins particuliers en matière de santé, patients, familles, parents et tuteurs, partenaires de soins, bénéficiaires des services de santé, etc. Les activités de mobilisation du grand public menées par le RRDS Canada sont conformes aux principes du Cadre d’engagement des patients de la SRAP : inclusivité, souplesse et soutien adéquats, respect mutuel et collaboration. Elles sont également conformes au protocole d’accord sur la mobilisation et la participation du grand public à la recherche sur la santé exigeante en données, qui précise que « le grand public ne doit pas être considéré comme un problème à surmonter, mais comme un élément clé de la solution pour une recherche en santé exigeante en données bénéfique à tous » [traduction libre].</w:t>
      </w:r>
    </w:p>
    <w:p w:rsidR="007576F7" w:rsidRPr="007576F7" w:rsidRDefault="007576F7" w:rsidP="007576F7">
      <w:r>
        <w:t xml:space="preserve">Le </w:t>
      </w:r>
      <w:r w:rsidR="008300F6" w:rsidRPr="008300F6">
        <w:t>Groupe de travail sur l’engagement du public</w:t>
      </w:r>
      <w:r>
        <w:t xml:space="preserve"> du RRDS Canada a été mis sur pied pour élaborer et mettre en œuvre la stratégie de </w:t>
      </w:r>
      <w:r w:rsidR="00EC09E8">
        <w:t>l’engagement du public</w:t>
      </w:r>
      <w:r>
        <w:t xml:space="preserve"> du RRDS Canada, en étroite collaboration avec le conseil consulta</w:t>
      </w:r>
      <w:r w:rsidR="003D4CC5">
        <w:t>tif public (CCP) de ce dernier.</w:t>
      </w:r>
    </w:p>
    <w:p w:rsidR="007576F7" w:rsidRPr="007576F7" w:rsidRDefault="007576F7" w:rsidP="007576F7">
      <w:r>
        <w:t xml:space="preserve">Le </w:t>
      </w:r>
      <w:r w:rsidR="008300F6" w:rsidRPr="008300F6">
        <w:t>Groupe de travail sur l’engagement du public</w:t>
      </w:r>
      <w:r w:rsidR="008300F6">
        <w:t xml:space="preserve"> du </w:t>
      </w:r>
      <w:r>
        <w:t>peut notamment consul</w:t>
      </w:r>
      <w:r w:rsidR="003D4CC5">
        <w:t>ter le CCP en ce qui concerne :</w:t>
      </w:r>
    </w:p>
    <w:p w:rsidR="007576F7" w:rsidRPr="007576F7" w:rsidRDefault="007576F7" w:rsidP="003D4CC5">
      <w:pPr>
        <w:pStyle w:val="ListParagraph"/>
        <w:numPr>
          <w:ilvl w:val="0"/>
          <w:numId w:val="1"/>
        </w:numPr>
      </w:pPr>
      <w:proofErr w:type="gramStart"/>
      <w:r>
        <w:t>les</w:t>
      </w:r>
      <w:proofErr w:type="gramEnd"/>
      <w:r>
        <w:t xml:space="preserve"> problèmes liés aux valeurs touchant le couplage de données, l’accès aux données et les utilisatio</w:t>
      </w:r>
      <w:r w:rsidR="003D4CC5">
        <w:t>ns de ces derniers;</w:t>
      </w:r>
    </w:p>
    <w:p w:rsidR="007576F7" w:rsidRPr="007576F7" w:rsidRDefault="007576F7" w:rsidP="003D4CC5">
      <w:pPr>
        <w:pStyle w:val="ListParagraph"/>
        <w:numPr>
          <w:ilvl w:val="0"/>
          <w:numId w:val="1"/>
        </w:numPr>
      </w:pPr>
      <w:proofErr w:type="gramStart"/>
      <w:r>
        <w:lastRenderedPageBreak/>
        <w:t>les</w:t>
      </w:r>
      <w:proofErr w:type="gramEnd"/>
      <w:r>
        <w:t xml:space="preserve"> priorités du RRDS Canada;</w:t>
      </w:r>
    </w:p>
    <w:p w:rsidR="007576F7" w:rsidRPr="007576F7" w:rsidRDefault="007576F7" w:rsidP="003D4CC5">
      <w:pPr>
        <w:pStyle w:val="ListParagraph"/>
        <w:numPr>
          <w:ilvl w:val="0"/>
          <w:numId w:val="1"/>
        </w:numPr>
      </w:pPr>
      <w:proofErr w:type="gramStart"/>
      <w:r>
        <w:t>les</w:t>
      </w:r>
      <w:proofErr w:type="gramEnd"/>
      <w:r>
        <w:t xml:space="preserve"> occasions de faire état au grand public des activités du RRDS Canada de manière à assurer, au minimum, une information transparente à ce sujet, ainsi que les occasions de renforcer la participation des membres </w:t>
      </w:r>
      <w:r w:rsidR="003D4CC5">
        <w:t>du grand public au RRDS Canada.</w:t>
      </w:r>
    </w:p>
    <w:p w:rsidR="007576F7" w:rsidRPr="007576F7" w:rsidRDefault="007576F7" w:rsidP="007576F7">
      <w:pPr>
        <w:rPr>
          <w:rFonts w:ascii="Times New Roman" w:hAnsi="Times New Roman" w:cs="Times New Roman"/>
        </w:rPr>
      </w:pPr>
    </w:p>
    <w:p w:rsidR="007576F7" w:rsidRPr="007576F7" w:rsidRDefault="007576F7" w:rsidP="007576F7">
      <w:r>
        <w:t xml:space="preserve">Le </w:t>
      </w:r>
      <w:r w:rsidR="008300F6" w:rsidRPr="008300F6">
        <w:t>Groupe de travail sur l’engagement du public</w:t>
      </w:r>
      <w:r w:rsidR="008300F6">
        <w:t xml:space="preserve"> </w:t>
      </w:r>
      <w:r>
        <w:t xml:space="preserve">œuvre en étroite collaboration avec les autres groupes de travail du RRDS Canada et avec les équipes de ce dernier à la conduite d’activités complémentaires qui ne font pas doublon. Il s’emploie également, de manière proactive, à déterminer comment le CCP peut échanger avec d’autres groupes et personnes au sein du RRDS Canada, </w:t>
      </w:r>
      <w:r w:rsidR="003D4CC5">
        <w:t>organes de gouvernance compris.</w:t>
      </w:r>
    </w:p>
    <w:p w:rsidR="007576F7" w:rsidRDefault="007576F7" w:rsidP="007576F7">
      <w:pPr>
        <w:pStyle w:val="Heading1"/>
      </w:pPr>
      <w:bookmarkStart w:id="1" w:name="_30j0zll"/>
      <w:bookmarkStart w:id="2" w:name="_Toc151999669"/>
      <w:bookmarkEnd w:id="1"/>
      <w:r>
        <w:t>Inclusion, diversité, équité et accessibilité (IDEA), et souveraineté des données sur les Autochtones</w:t>
      </w:r>
      <w:bookmarkEnd w:id="2"/>
    </w:p>
    <w:p w:rsidR="007576F7" w:rsidRDefault="007576F7" w:rsidP="007576F7">
      <w:r>
        <w:t xml:space="preserve">Le travail du RRDS Canada est guidé par des pratiques exemplaires en matière d’IDEA, ainsi que par divers principes et pratiques touchant la souveraineté des données sur les Autochtones. Nous reconnaissons que l’inclusion et la diversité sont indispensables pour mobiliser le grand public efficacement et de façon éthique, et nous tenons à inclure les perspectives des peuples autochtones et des autres populations faisant l’objet de marginalisation systémique. En collaboration et en consultation avec l’équipe IDEA et l’équipe des données sur les Autochtones du RRDS Canada, le </w:t>
      </w:r>
      <w:r w:rsidR="008300F6" w:rsidRPr="008300F6">
        <w:t>Groupe de travail sur l’engagement du public</w:t>
      </w:r>
      <w:r>
        <w:t xml:space="preserve"> s’engage à mettre en application ces pratiques exemplaires dans toutes les activités de mobilisation du grand public menées par le RRDS Canada. Dans le respect des principes en matière d’IDEA, le </w:t>
      </w:r>
      <w:r w:rsidR="008300F6" w:rsidRPr="008300F6">
        <w:t>Groupe de travail sur l’engagement du public</w:t>
      </w:r>
      <w:r w:rsidR="008300F6">
        <w:t xml:space="preserve"> </w:t>
      </w:r>
      <w:r>
        <w:t>s’emploie entre autres :</w:t>
      </w:r>
    </w:p>
    <w:p w:rsidR="007576F7" w:rsidRPr="007576F7" w:rsidRDefault="007576F7" w:rsidP="003D4CC5">
      <w:pPr>
        <w:pStyle w:val="ListParagraph"/>
        <w:numPr>
          <w:ilvl w:val="0"/>
          <w:numId w:val="2"/>
        </w:numPr>
      </w:pPr>
      <w:proofErr w:type="gramStart"/>
      <w:r>
        <w:t>à</w:t>
      </w:r>
      <w:proofErr w:type="gramEnd"/>
      <w:r>
        <w:t xml:space="preserve"> assurer en tout temps la diversité des membres du RRDS Canada;</w:t>
      </w:r>
    </w:p>
    <w:p w:rsidR="007576F7" w:rsidRDefault="007576F7" w:rsidP="003D4CC5">
      <w:pPr>
        <w:pStyle w:val="ListParagraph"/>
        <w:numPr>
          <w:ilvl w:val="0"/>
          <w:numId w:val="2"/>
        </w:numPr>
      </w:pPr>
      <w:proofErr w:type="gramStart"/>
      <w:r>
        <w:t>à</w:t>
      </w:r>
      <w:proofErr w:type="gramEnd"/>
      <w:r>
        <w:t xml:space="preserve"> faire en sorte que les réunions soient accessibles à tous, notamment en fixant leurs dates et heures en conséquence, en ayant recours à des technologies adéquates et accessibles, ainsi qu’en proposant si possible des réunions à la fois virtuelles et en personne;</w:t>
      </w:r>
    </w:p>
    <w:p w:rsidR="007576F7" w:rsidRPr="007576F7" w:rsidRDefault="007576F7" w:rsidP="003D4CC5">
      <w:pPr>
        <w:pStyle w:val="ListParagraph"/>
        <w:numPr>
          <w:ilvl w:val="0"/>
          <w:numId w:val="2"/>
        </w:numPr>
      </w:pPr>
      <w:proofErr w:type="gramStart"/>
      <w:r>
        <w:t>à</w:t>
      </w:r>
      <w:proofErr w:type="gramEnd"/>
      <w:r>
        <w:t xml:space="preserve"> offrir des occasions de formation en matière d’IDEA.</w:t>
      </w:r>
    </w:p>
    <w:p w:rsidR="00732438" w:rsidRDefault="007576F7" w:rsidP="007576F7">
      <w:pPr>
        <w:pStyle w:val="Heading1"/>
      </w:pPr>
      <w:bookmarkStart w:id="3" w:name="_Toc151999670"/>
      <w:r>
        <w:lastRenderedPageBreak/>
        <w:t>Objectifs</w:t>
      </w:r>
      <w:bookmarkEnd w:id="3"/>
    </w:p>
    <w:p w:rsidR="007576F7" w:rsidRDefault="007576F7" w:rsidP="007576F7">
      <w:pPr>
        <w:rPr>
          <w:rFonts w:ascii="Times New Roman" w:hAnsi="Times New Roman"/>
          <w:szCs w:val="36"/>
        </w:rPr>
      </w:pPr>
      <w:r>
        <w:t xml:space="preserve">Le </w:t>
      </w:r>
      <w:r w:rsidR="008300F6" w:rsidRPr="008300F6">
        <w:t>Groupe de travail sur l’engagement du public</w:t>
      </w:r>
      <w:r w:rsidR="008300F6">
        <w:t xml:space="preserve"> </w:t>
      </w:r>
      <w:r>
        <w:t>assum</w:t>
      </w:r>
      <w:r w:rsidR="003D4CC5">
        <w:t>e trois fonctions principales :</w:t>
      </w:r>
    </w:p>
    <w:p w:rsidR="007576F7" w:rsidRDefault="007576F7" w:rsidP="003D4CC5">
      <w:pPr>
        <w:pStyle w:val="ListParagraph"/>
        <w:numPr>
          <w:ilvl w:val="0"/>
          <w:numId w:val="3"/>
        </w:numPr>
      </w:pPr>
      <w:r>
        <w:t>Piloter et coordonner les activités de mobilisation du grand publi</w:t>
      </w:r>
      <w:r w:rsidR="003D4CC5">
        <w:t>c du RRDS Canada.</w:t>
      </w:r>
    </w:p>
    <w:p w:rsidR="007576F7" w:rsidRDefault="007576F7" w:rsidP="003D4CC5">
      <w:pPr>
        <w:pStyle w:val="ListParagraph"/>
        <w:numPr>
          <w:ilvl w:val="0"/>
          <w:numId w:val="3"/>
        </w:numPr>
      </w:pPr>
      <w:r>
        <w:t xml:space="preserve">Répondre aux demandes de soutien des organisations nationales touchant la mobilisation du grand public au profit de la </w:t>
      </w:r>
      <w:r w:rsidR="003D4CC5">
        <w:t>recherche exigeante en données.</w:t>
      </w:r>
    </w:p>
    <w:p w:rsidR="007576F7" w:rsidRDefault="007576F7" w:rsidP="003D4CC5">
      <w:pPr>
        <w:pStyle w:val="ListParagraph"/>
        <w:numPr>
          <w:ilvl w:val="0"/>
          <w:numId w:val="3"/>
        </w:numPr>
      </w:pPr>
      <w:r>
        <w:t>Collaborer étroitement</w:t>
      </w:r>
      <w:r w:rsidR="003D4CC5">
        <w:t xml:space="preserve"> avec le CCP de deux manières :</w:t>
      </w:r>
    </w:p>
    <w:p w:rsidR="007576F7" w:rsidRDefault="007576F7" w:rsidP="003D4CC5">
      <w:pPr>
        <w:pStyle w:val="ListParagraph"/>
        <w:numPr>
          <w:ilvl w:val="0"/>
          <w:numId w:val="4"/>
        </w:numPr>
      </w:pPr>
      <w:proofErr w:type="gramStart"/>
      <w:r>
        <w:t>le</w:t>
      </w:r>
      <w:proofErr w:type="gramEnd"/>
      <w:r>
        <w:t xml:space="preserve"> </w:t>
      </w:r>
      <w:r w:rsidR="008300F6" w:rsidRPr="008300F6">
        <w:t>Groupe de travail sur l’engagement du public</w:t>
      </w:r>
      <w:r w:rsidR="008300F6">
        <w:t xml:space="preserve"> </w:t>
      </w:r>
      <w:r>
        <w:t>travaille avec le CCP, l’équipe des responsables, les groupes de travail, le comité exécutif et le conseil d’administration du RRDS Canada à déterminer les points à aborder lors des réunions du CCP (p. ex. en cernant les occasions de mobilisation du grand public et les risques liés à celle-ci, en aidant le CCP à fixer les priorités, ainsi qu’en préparant des documents utiles aux discussions du CCP portant</w:t>
      </w:r>
      <w:r w:rsidR="003D4CC5">
        <w:t xml:space="preserve"> sur points à l’ordre du jour);</w:t>
      </w:r>
    </w:p>
    <w:p w:rsidR="007576F7" w:rsidRDefault="007576F7" w:rsidP="003D4CC5">
      <w:pPr>
        <w:pStyle w:val="ListParagraph"/>
        <w:numPr>
          <w:ilvl w:val="0"/>
          <w:numId w:val="4"/>
        </w:numPr>
      </w:pPr>
      <w:proofErr w:type="gramStart"/>
      <w:r>
        <w:t>il</w:t>
      </w:r>
      <w:proofErr w:type="gramEnd"/>
      <w:r>
        <w:t xml:space="preserve"> veille aussi à ce que les recommandations du CCP, qui lui sont communiquées en priorité, soient prises en compte et, </w:t>
      </w:r>
      <w:r w:rsidR="003D4CC5">
        <w:t>si possible, mises en pratique.</w:t>
      </w:r>
    </w:p>
    <w:p w:rsidR="00732438" w:rsidRDefault="00732438" w:rsidP="007576F7">
      <w:pPr>
        <w:pStyle w:val="Heading1"/>
      </w:pPr>
      <w:bookmarkStart w:id="4" w:name="_Toc151999671"/>
      <w:r>
        <w:rPr>
          <w:highlight w:val="white"/>
        </w:rPr>
        <w:t>Composition du Groupe de travail sur la mobilisation du grand public</w:t>
      </w:r>
      <w:bookmarkEnd w:id="4"/>
    </w:p>
    <w:p w:rsidR="007576F7" w:rsidRPr="007576F7" w:rsidRDefault="007576F7" w:rsidP="007576F7">
      <w:pPr>
        <w:rPr>
          <w:rFonts w:ascii="Times New Roman" w:hAnsi="Times New Roman" w:cs="Times New Roman"/>
          <w:szCs w:val="24"/>
        </w:rPr>
      </w:pPr>
      <w:r>
        <w:t xml:space="preserve">Le </w:t>
      </w:r>
      <w:r w:rsidR="008300F6" w:rsidRPr="008300F6">
        <w:t>Groupe de travail sur l’engagement du public</w:t>
      </w:r>
      <w:r w:rsidR="008300F6">
        <w:t xml:space="preserve"> </w:t>
      </w:r>
      <w:r>
        <w:t xml:space="preserve">se compose du président du CCP, ainsi que de personnes qui sont affiliées aux organismes membres du RRDS ou aux partenaires de celui-ci et détiennent une expertise ou assument des responsabilités en matière de mobilisation du grand public. Le </w:t>
      </w:r>
      <w:r w:rsidR="008300F6" w:rsidRPr="008300F6">
        <w:t>Groupe de travail sur l’engagement du public</w:t>
      </w:r>
      <w:r w:rsidR="008300F6">
        <w:t xml:space="preserve"> </w:t>
      </w:r>
      <w:r>
        <w:t>peut en tout temps accueillir en son sein de nouvelles personnes affiliées aux org</w:t>
      </w:r>
      <w:r w:rsidR="003D4CC5">
        <w:t>anismes membres du RRDS Canada.</w:t>
      </w:r>
    </w:p>
    <w:p w:rsidR="007576F7" w:rsidRPr="007576F7" w:rsidRDefault="007576F7" w:rsidP="007576F7">
      <w:pPr>
        <w:rPr>
          <w:rFonts w:ascii="Times New Roman" w:hAnsi="Times New Roman" w:cs="Times New Roman"/>
          <w:szCs w:val="24"/>
        </w:rPr>
      </w:pPr>
      <w:r>
        <w:t xml:space="preserve">La liste des membres du </w:t>
      </w:r>
      <w:r w:rsidR="008300F6" w:rsidRPr="008300F6">
        <w:t>Groupe de travail sur l’engagement du public</w:t>
      </w:r>
      <w:r w:rsidR="008300F6">
        <w:t xml:space="preserve"> </w:t>
      </w:r>
      <w:r w:rsidR="003D4CC5">
        <w:t>figure à l’Annexe A.</w:t>
      </w:r>
    </w:p>
    <w:p w:rsidR="007576F7" w:rsidRPr="007576F7" w:rsidRDefault="007576F7" w:rsidP="007576F7">
      <w:pPr>
        <w:rPr>
          <w:rFonts w:ascii="Times New Roman" w:hAnsi="Times New Roman" w:cs="Times New Roman"/>
          <w:szCs w:val="24"/>
        </w:rPr>
      </w:pPr>
      <w:r>
        <w:t xml:space="preserve">Le personnel de soutien et les membres des autres groupes de travail du RRDS Canada peuvent assister aux réunions du </w:t>
      </w:r>
      <w:r w:rsidR="008300F6" w:rsidRPr="008300F6">
        <w:t>Groupe de travail sur l’engagement du public</w:t>
      </w:r>
      <w:r w:rsidR="008300F6">
        <w:t xml:space="preserve"> </w:t>
      </w:r>
      <w:r w:rsidR="003D4CC5">
        <w:t>en tant qu’invités.</w:t>
      </w:r>
    </w:p>
    <w:p w:rsidR="007576F7" w:rsidRPr="007576F7" w:rsidRDefault="007576F7" w:rsidP="007576F7">
      <w:pPr>
        <w:rPr>
          <w:rFonts w:ascii="Times New Roman" w:hAnsi="Times New Roman" w:cs="Times New Roman"/>
          <w:szCs w:val="24"/>
        </w:rPr>
      </w:pPr>
      <w:r>
        <w:t xml:space="preserve">Le </w:t>
      </w:r>
      <w:r w:rsidR="008300F6" w:rsidRPr="008300F6">
        <w:t>Groupe de travail sur l’engagement du public</w:t>
      </w:r>
      <w:r w:rsidR="008300F6">
        <w:t xml:space="preserve"> </w:t>
      </w:r>
      <w:r>
        <w:t>est présidé par une personne responsable des activités de mobilisation du grand public.</w:t>
      </w:r>
    </w:p>
    <w:p w:rsidR="00732438" w:rsidRDefault="007576F7" w:rsidP="007576F7">
      <w:pPr>
        <w:pStyle w:val="Heading1"/>
      </w:pPr>
      <w:bookmarkStart w:id="5" w:name="_Toc151999672"/>
      <w:r>
        <w:lastRenderedPageBreak/>
        <w:t>Reddition de comptes</w:t>
      </w:r>
      <w:bookmarkEnd w:id="5"/>
    </w:p>
    <w:p w:rsidR="00732438" w:rsidRDefault="007576F7" w:rsidP="007576F7">
      <w:r>
        <w:t xml:space="preserve">Le </w:t>
      </w:r>
      <w:r w:rsidR="008300F6" w:rsidRPr="008300F6">
        <w:t>Groupe de travail sur l’engagement du public</w:t>
      </w:r>
      <w:r w:rsidR="008300F6">
        <w:t xml:space="preserve"> </w:t>
      </w:r>
      <w:r>
        <w:t>fait rapport à l’équipe des responsables du RRDS Canada par l’entremise de sa présidente et assure le soutien du CCP, dont le président compte parmi ses membres. Mensuellement ou sur demande, il communique des points sur ses activités à l’équipe des responsables du RRDS Canada.</w:t>
      </w:r>
    </w:p>
    <w:p w:rsidR="00732438" w:rsidRDefault="007576F7" w:rsidP="007576F7">
      <w:pPr>
        <w:pStyle w:val="Heading1"/>
      </w:pPr>
      <w:bookmarkStart w:id="6" w:name="_Toc151999673"/>
      <w:r>
        <w:t>Prise de décisions</w:t>
      </w:r>
      <w:bookmarkEnd w:id="6"/>
    </w:p>
    <w:p w:rsidR="007576F7" w:rsidRDefault="007576F7" w:rsidP="007576F7">
      <w:r>
        <w:t xml:space="preserve">Le </w:t>
      </w:r>
      <w:r w:rsidR="008300F6" w:rsidRPr="008300F6">
        <w:t>Groupe de travail sur l’engagement du public</w:t>
      </w:r>
      <w:r w:rsidR="008300F6">
        <w:t xml:space="preserve"> </w:t>
      </w:r>
      <w:r>
        <w:t xml:space="preserve">s’efforce de prendre des décisions consensuelles. Lorsque l’atteinte d’un consensus est impossible, un résumé écrit des points de vue exposés est communiqué au comité exécutif du RRDS Canada, ainsi qu’aux autres acteurs intéressés à connaître les points de vue du </w:t>
      </w:r>
      <w:r w:rsidR="008300F6" w:rsidRPr="008300F6">
        <w:t>Groupe de travail sur l’engagement du public</w:t>
      </w:r>
      <w:r>
        <w:t xml:space="preserve"> sur la question concernée.</w:t>
      </w:r>
    </w:p>
    <w:p w:rsidR="00732438" w:rsidRDefault="007576F7" w:rsidP="007576F7">
      <w:pPr>
        <w:pStyle w:val="Heading1"/>
      </w:pPr>
      <w:bookmarkStart w:id="7" w:name="_Toc151999674"/>
      <w:r>
        <w:t>Obligations des membres</w:t>
      </w:r>
      <w:bookmarkEnd w:id="7"/>
    </w:p>
    <w:p w:rsidR="007576F7" w:rsidRDefault="007576F7" w:rsidP="007576F7">
      <w:pPr>
        <w:rPr>
          <w:rFonts w:ascii="Times New Roman" w:hAnsi="Times New Roman"/>
          <w:szCs w:val="24"/>
        </w:rPr>
      </w:pPr>
      <w:r>
        <w:t xml:space="preserve">Tous les membres du </w:t>
      </w:r>
      <w:r w:rsidR="008300F6" w:rsidRPr="008300F6">
        <w:t>Groupe de travail sur l’engagement du public</w:t>
      </w:r>
      <w:r w:rsidR="008300F6">
        <w:t xml:space="preserve"> </w:t>
      </w:r>
      <w:r>
        <w:t>signent une entente énonçant leurs obligations. En vertu de cel</w:t>
      </w:r>
      <w:r w:rsidR="003D4CC5">
        <w:t>les-ci, ils doivent notamment :</w:t>
      </w:r>
    </w:p>
    <w:p w:rsidR="007576F7" w:rsidRPr="007576F7" w:rsidRDefault="007576F7" w:rsidP="003D4CC5">
      <w:pPr>
        <w:pStyle w:val="ListParagraph"/>
        <w:numPr>
          <w:ilvl w:val="0"/>
          <w:numId w:val="5"/>
        </w:numPr>
        <w:rPr>
          <w:rFonts w:ascii="Noto Sans Symbols" w:hAnsi="Noto Sans Symbols"/>
        </w:rPr>
      </w:pPr>
      <w:proofErr w:type="gramStart"/>
      <w:r>
        <w:t>participer</w:t>
      </w:r>
      <w:proofErr w:type="gramEnd"/>
      <w:r>
        <w:t xml:space="preserve"> aux réunions du </w:t>
      </w:r>
      <w:r w:rsidR="008300F6" w:rsidRPr="008300F6">
        <w:t>Groupe de travail sur l’engagement du public</w:t>
      </w:r>
      <w:r>
        <w:t>;</w:t>
      </w:r>
    </w:p>
    <w:p w:rsidR="007576F7" w:rsidRPr="007576F7" w:rsidRDefault="007576F7" w:rsidP="003D4CC5">
      <w:pPr>
        <w:pStyle w:val="ListParagraph"/>
        <w:numPr>
          <w:ilvl w:val="0"/>
          <w:numId w:val="5"/>
        </w:numPr>
        <w:rPr>
          <w:rFonts w:ascii="Noto Sans Symbols" w:hAnsi="Noto Sans Symbols"/>
        </w:rPr>
      </w:pPr>
      <w:proofErr w:type="gramStart"/>
      <w:r>
        <w:t>déclarer</w:t>
      </w:r>
      <w:proofErr w:type="gramEnd"/>
      <w:r>
        <w:t xml:space="preserve"> tout conflit d’intérêts dès qu’il survient;</w:t>
      </w:r>
    </w:p>
    <w:p w:rsidR="007576F7" w:rsidRPr="007576F7" w:rsidRDefault="007576F7" w:rsidP="003D4CC5">
      <w:pPr>
        <w:pStyle w:val="ListParagraph"/>
        <w:numPr>
          <w:ilvl w:val="0"/>
          <w:numId w:val="5"/>
        </w:numPr>
        <w:rPr>
          <w:rFonts w:ascii="Noto Sans Symbols" w:hAnsi="Noto Sans Symbols"/>
        </w:rPr>
      </w:pPr>
      <w:proofErr w:type="gramStart"/>
      <w:r>
        <w:t>ass</w:t>
      </w:r>
      <w:r w:rsidR="003D4CC5">
        <w:t>urer</w:t>
      </w:r>
      <w:proofErr w:type="gramEnd"/>
      <w:r w:rsidR="003D4CC5">
        <w:t xml:space="preserve"> la confidentialité exigée;</w:t>
      </w:r>
    </w:p>
    <w:p w:rsidR="007576F7" w:rsidRPr="007576F7" w:rsidRDefault="007576F7" w:rsidP="003D4CC5">
      <w:pPr>
        <w:pStyle w:val="ListParagraph"/>
        <w:numPr>
          <w:ilvl w:val="0"/>
          <w:numId w:val="5"/>
        </w:numPr>
        <w:rPr>
          <w:rFonts w:ascii="Noto Sans Symbols" w:hAnsi="Noto Sans Symbols"/>
        </w:rPr>
      </w:pPr>
      <w:proofErr w:type="gramStart"/>
      <w:r>
        <w:t>répondre</w:t>
      </w:r>
      <w:proofErr w:type="gramEnd"/>
      <w:r>
        <w:t xml:space="preserve"> aux courriels et aux demandes lorsque leur participation active en dehors des heures de r</w:t>
      </w:r>
      <w:r w:rsidR="003D4CC5">
        <w:t>éunion habituelles est requise;</w:t>
      </w:r>
    </w:p>
    <w:p w:rsidR="007576F7" w:rsidRPr="007576F7" w:rsidRDefault="007576F7" w:rsidP="003D4CC5">
      <w:pPr>
        <w:pStyle w:val="ListParagraph"/>
        <w:numPr>
          <w:ilvl w:val="0"/>
          <w:numId w:val="5"/>
        </w:numPr>
        <w:rPr>
          <w:rFonts w:ascii="Noto Sans Symbols" w:hAnsi="Noto Sans Symbols"/>
        </w:rPr>
      </w:pPr>
      <w:proofErr w:type="gramStart"/>
      <w:r>
        <w:t>informer</w:t>
      </w:r>
      <w:proofErr w:type="gramEnd"/>
      <w:r>
        <w:t xml:space="preserve"> le </w:t>
      </w:r>
      <w:r w:rsidR="008300F6" w:rsidRPr="008300F6">
        <w:t>Groupe de travail sur l’engagement du public</w:t>
      </w:r>
      <w:r w:rsidR="008300F6">
        <w:t xml:space="preserve"> </w:t>
      </w:r>
      <w:r>
        <w:t>des activités locales susceptibles d’avoir une incidenc</w:t>
      </w:r>
      <w:r w:rsidR="003D4CC5">
        <w:t>e sur ce dernier ou sur le CCP;</w:t>
      </w:r>
    </w:p>
    <w:p w:rsidR="007576F7" w:rsidRDefault="007576F7" w:rsidP="003D4CC5">
      <w:pPr>
        <w:pStyle w:val="ListParagraph"/>
        <w:numPr>
          <w:ilvl w:val="0"/>
          <w:numId w:val="5"/>
        </w:numPr>
      </w:pPr>
      <w:proofErr w:type="gramStart"/>
      <w:r>
        <w:t>respecter</w:t>
      </w:r>
      <w:proofErr w:type="gramEnd"/>
      <w:r>
        <w:t xml:space="preserve"> les principes directeurs en matière de communication dans le cadre de tous leurs échanges avec les parties prenantes et de leurs activités au nom du RRDS Canada;</w:t>
      </w:r>
    </w:p>
    <w:p w:rsidR="007576F7" w:rsidRDefault="007576F7" w:rsidP="003D4CC5">
      <w:pPr>
        <w:pStyle w:val="ListParagraph"/>
        <w:numPr>
          <w:ilvl w:val="0"/>
          <w:numId w:val="5"/>
        </w:numPr>
      </w:pPr>
      <w:proofErr w:type="gramStart"/>
      <w:r>
        <w:t>respecter</w:t>
      </w:r>
      <w:proofErr w:type="gramEnd"/>
      <w:r>
        <w:t xml:space="preserve"> les </w:t>
      </w:r>
      <w:hyperlink r:id="rId9" w:history="1">
        <w:r>
          <w:t>principes directeurs en matière d’inclusion, de diversité, d’équité et d’accessibilité</w:t>
        </w:r>
      </w:hyperlink>
      <w:r>
        <w:t xml:space="preserve"> énoncés par l’équipe IDEA du RRDS Canada;</w:t>
      </w:r>
    </w:p>
    <w:p w:rsidR="007576F7" w:rsidRPr="007576F7" w:rsidRDefault="007576F7" w:rsidP="003D4CC5">
      <w:pPr>
        <w:pStyle w:val="ListParagraph"/>
        <w:numPr>
          <w:ilvl w:val="0"/>
          <w:numId w:val="5"/>
        </w:numPr>
        <w:rPr>
          <w:rFonts w:ascii="Noto Sans Symbols" w:hAnsi="Noto Sans Symbols"/>
        </w:rPr>
      </w:pPr>
      <w:proofErr w:type="gramStart"/>
      <w:r>
        <w:t>prendre</w:t>
      </w:r>
      <w:proofErr w:type="gramEnd"/>
      <w:r>
        <w:t xml:space="preserve"> part aux activités visant la mise en œuvre du plan de travail annuel du </w:t>
      </w:r>
      <w:r w:rsidR="008300F6" w:rsidRPr="008300F6">
        <w:t>Groupe de travail sur l’engagement du public</w:t>
      </w:r>
      <w:r w:rsidR="003D4CC5">
        <w:t>;</w:t>
      </w:r>
    </w:p>
    <w:p w:rsidR="007576F7" w:rsidRPr="007576F7" w:rsidRDefault="007576F7" w:rsidP="003D4CC5">
      <w:pPr>
        <w:pStyle w:val="ListParagraph"/>
        <w:numPr>
          <w:ilvl w:val="0"/>
          <w:numId w:val="5"/>
        </w:numPr>
        <w:rPr>
          <w:rFonts w:ascii="Noto Sans Symbols" w:hAnsi="Noto Sans Symbols"/>
        </w:rPr>
      </w:pPr>
      <w:proofErr w:type="gramStart"/>
      <w:r>
        <w:lastRenderedPageBreak/>
        <w:t>partager</w:t>
      </w:r>
      <w:proofErr w:type="gramEnd"/>
      <w:r>
        <w:t xml:space="preserve"> leurs propres connaissances et pratiques exemplaires avec les autres membres du </w:t>
      </w:r>
      <w:r w:rsidR="008300F6" w:rsidRPr="008300F6">
        <w:t>Groupe de travail sur l’engagement du public</w:t>
      </w:r>
      <w:r>
        <w:t>, au profit de ce dernier;</w:t>
      </w:r>
    </w:p>
    <w:p w:rsidR="007576F7" w:rsidRPr="007576F7" w:rsidRDefault="007576F7" w:rsidP="003D4CC5">
      <w:pPr>
        <w:pStyle w:val="ListParagraph"/>
        <w:numPr>
          <w:ilvl w:val="0"/>
          <w:numId w:val="5"/>
        </w:numPr>
        <w:rPr>
          <w:rFonts w:ascii="Noto Sans Symbols" w:hAnsi="Noto Sans Symbols"/>
        </w:rPr>
      </w:pPr>
      <w:proofErr w:type="gramStart"/>
      <w:r>
        <w:t>communiquer</w:t>
      </w:r>
      <w:proofErr w:type="gramEnd"/>
      <w:r>
        <w:t xml:space="preserve"> à leurs organismes et réseaux respectifs de l’information sur les points abordés lors des réunions;</w:t>
      </w:r>
    </w:p>
    <w:p w:rsidR="007576F7" w:rsidRDefault="007576F7" w:rsidP="003D4CC5">
      <w:pPr>
        <w:pStyle w:val="ListParagraph"/>
        <w:numPr>
          <w:ilvl w:val="0"/>
          <w:numId w:val="5"/>
        </w:numPr>
      </w:pPr>
      <w:proofErr w:type="gramStart"/>
      <w:r>
        <w:t>contribuer</w:t>
      </w:r>
      <w:proofErr w:type="gramEnd"/>
      <w:r>
        <w:t xml:space="preserve"> à l’élaboration et à la mise en œuvre de la stratégie de mobilisation du grand public de RRDS Canada et du plan de travail annuel, y compris en œuvrant à l’élaboration et à la mise en œuvre d’une démarche d’évaluation du travail et des processus du CCP ainsi que de l’ensemble des activités de mobilisation du grand public, le tout en tirant parti de leurs connaissances et de leur expérience en matière d</w:t>
      </w:r>
      <w:r w:rsidR="003D4CC5">
        <w:t>e mobilisation du grand public;</w:t>
      </w:r>
    </w:p>
    <w:p w:rsidR="007576F7" w:rsidRDefault="007576F7" w:rsidP="003D4CC5">
      <w:pPr>
        <w:pStyle w:val="ListParagraph"/>
        <w:numPr>
          <w:ilvl w:val="0"/>
          <w:numId w:val="5"/>
        </w:numPr>
      </w:pPr>
      <w:proofErr w:type="gramStart"/>
      <w:r>
        <w:t>épauler</w:t>
      </w:r>
      <w:proofErr w:type="gramEnd"/>
      <w:r>
        <w:t xml:space="preserve"> le président du CCP et l’ensemble de ce dernier, y compris en participant au recrutement, à la sélection et à l’intégration des nouveaux membres du CCP;</w:t>
      </w:r>
    </w:p>
    <w:p w:rsidR="007576F7" w:rsidRPr="007576F7" w:rsidRDefault="007576F7" w:rsidP="003D4CC5">
      <w:pPr>
        <w:pStyle w:val="ListParagraph"/>
        <w:numPr>
          <w:ilvl w:val="0"/>
          <w:numId w:val="5"/>
        </w:numPr>
        <w:rPr>
          <w:rFonts w:ascii="Noto Sans Symbols" w:hAnsi="Noto Sans Symbols" w:cs="Times New Roman"/>
        </w:rPr>
      </w:pPr>
      <w:proofErr w:type="gramStart"/>
      <w:r>
        <w:t>s’ils</w:t>
      </w:r>
      <w:proofErr w:type="gramEnd"/>
      <w:r>
        <w:t xml:space="preserve"> ne sont pas en mesure d’assister à une réunion donnée, en informer la présidente ou le secrétaire du </w:t>
      </w:r>
      <w:r w:rsidR="008300F6" w:rsidRPr="008300F6">
        <w:t>Groupe de travail sur l’engagement du public</w:t>
      </w:r>
      <w:r w:rsidR="003D4CC5">
        <w:t>;</w:t>
      </w:r>
    </w:p>
    <w:p w:rsidR="007576F7" w:rsidRDefault="007576F7" w:rsidP="003D4CC5">
      <w:pPr>
        <w:pStyle w:val="ListParagraph"/>
        <w:numPr>
          <w:ilvl w:val="0"/>
          <w:numId w:val="5"/>
        </w:numPr>
      </w:pPr>
      <w:proofErr w:type="gramStart"/>
      <w:r>
        <w:t>s’ils</w:t>
      </w:r>
      <w:proofErr w:type="gramEnd"/>
      <w:r>
        <w:t xml:space="preserve"> doivent se retirer du </w:t>
      </w:r>
      <w:r w:rsidR="008300F6" w:rsidRPr="008300F6">
        <w:t>Groupe de travail sur l’engagement du public</w:t>
      </w:r>
      <w:r>
        <w:t>, en informer la présidente de celui-ci par écrit et, si possible, suggérer le nom d’une personne apte à les remplacer.</w:t>
      </w:r>
    </w:p>
    <w:p w:rsidR="007576F7" w:rsidRDefault="007576F7" w:rsidP="007576F7">
      <w:pPr>
        <w:pStyle w:val="Heading1"/>
        <w:rPr>
          <w:rFonts w:ascii="Times New Roman" w:hAnsi="Times New Roman"/>
          <w:szCs w:val="36"/>
        </w:rPr>
      </w:pPr>
      <w:bookmarkStart w:id="8" w:name="_Toc151999675"/>
      <w:r>
        <w:t>Fréquence des réunions et ordre du jour</w:t>
      </w:r>
      <w:bookmarkEnd w:id="8"/>
    </w:p>
    <w:p w:rsidR="007576F7" w:rsidRDefault="007576F7" w:rsidP="007576F7">
      <w:r>
        <w:t xml:space="preserve">Le </w:t>
      </w:r>
      <w:r w:rsidR="008300F6" w:rsidRPr="008300F6">
        <w:t>Groupe de travail sur l’engagement du public</w:t>
      </w:r>
      <w:r w:rsidR="008300F6">
        <w:t xml:space="preserve"> </w:t>
      </w:r>
      <w:r>
        <w:t xml:space="preserve">se réunit généralement tous les deux mois, à distance, et peut le faire en personne une fois par année. La planification des réunions est assurée par la présidente du </w:t>
      </w:r>
      <w:r w:rsidR="008300F6" w:rsidRPr="008300F6">
        <w:t>Groupe de travail sur l’engagement du public</w:t>
      </w:r>
      <w:r>
        <w:t xml:space="preserve">, en consultation avec le personnel du RRDS Canada et le président du CCP. Tous les membres peuvent suggérer des points à intégrer à l’ordre du jour. Les membres du </w:t>
      </w:r>
      <w:r w:rsidR="008300F6" w:rsidRPr="008300F6">
        <w:t>Groupe de travail sur l’engagement du public</w:t>
      </w:r>
      <w:r w:rsidR="008300F6">
        <w:t xml:space="preserve"> </w:t>
      </w:r>
      <w:r>
        <w:t>doivent saisir les occasions de se rencontrer en personne, par exemple lors des assemblées du RRDS Canada. Les membres qui ne peuvent assister à une réunion se voient communiquer un compte rendu des mesures à prendre et des décisions prises, et sont invités à soumettre leurs commentaires par écrit.</w:t>
      </w:r>
    </w:p>
    <w:p w:rsidR="007576F7" w:rsidRDefault="007576F7" w:rsidP="007576F7">
      <w:pPr>
        <w:pStyle w:val="Heading1"/>
      </w:pPr>
      <w:bookmarkStart w:id="9" w:name="_Toc151999676"/>
      <w:r>
        <w:t>Administration et fréquence des révisions</w:t>
      </w:r>
      <w:bookmarkEnd w:id="9"/>
    </w:p>
    <w:p w:rsidR="007576F7" w:rsidRDefault="007576F7" w:rsidP="007576F7">
      <w:r>
        <w:t xml:space="preserve">Le secrétariat du </w:t>
      </w:r>
      <w:r w:rsidR="008300F6" w:rsidRPr="008300F6">
        <w:t>Groupe de travail sur l’engagement du public</w:t>
      </w:r>
      <w:r w:rsidR="008300F6">
        <w:t xml:space="preserve"> </w:t>
      </w:r>
      <w:r>
        <w:t>est assuré par l’adjoint à la recherche en matière de mobilisation du grand public. Aucun procè</w:t>
      </w:r>
      <w:r w:rsidR="00014269">
        <w:t xml:space="preserve">s-verbal détaillé n’est </w:t>
      </w:r>
      <w:r w:rsidR="00014269">
        <w:lastRenderedPageBreak/>
        <w:t>rédigé.</w:t>
      </w:r>
      <w:r>
        <w:t xml:space="preserve"> Les mesures à prendre établies et les décisions prises lors d’une réunion sont consignées par écrit et communiquées à tous les membres du </w:t>
      </w:r>
      <w:r w:rsidR="008300F6" w:rsidRPr="008300F6">
        <w:t>Groupe de travail sur l’engagement du public</w:t>
      </w:r>
      <w:r>
        <w:t xml:space="preserve"> dans la semaine suivant la réunion en question, au moyen de </w:t>
      </w:r>
      <w:hyperlink r:id="rId10" w:history="1">
        <w:r>
          <w:rPr>
            <w:rStyle w:val="Hyperlink"/>
          </w:rPr>
          <w:t>Google Drive</w:t>
        </w:r>
      </w:hyperlink>
      <w:r>
        <w:t>. Les membres qui ne peuvent prendre part à une réunion sont invités à formuler leurs commentaires par écrit.</w:t>
      </w:r>
    </w:p>
    <w:p w:rsidR="007576F7" w:rsidRDefault="007576F7" w:rsidP="007576F7">
      <w:r>
        <w:t xml:space="preserve">La composition du </w:t>
      </w:r>
      <w:r w:rsidR="008300F6" w:rsidRPr="008300F6">
        <w:t>Groupe de travail sur l’engagement du public</w:t>
      </w:r>
      <w:r>
        <w:t xml:space="preserve"> et le présent mandat son</w:t>
      </w:r>
      <w:r w:rsidR="003D4CC5">
        <w:t>t passés en revue annuellement.</w:t>
      </w:r>
    </w:p>
    <w:p w:rsidR="007576F7" w:rsidRDefault="007576F7" w:rsidP="007576F7">
      <w:r>
        <w:t xml:space="preserve">La présidente et les membres du </w:t>
      </w:r>
      <w:r w:rsidR="008300F6" w:rsidRPr="008300F6">
        <w:t>Groupe de travail sur l’engagement du public</w:t>
      </w:r>
      <w:r w:rsidR="008300F6">
        <w:t xml:space="preserve"> </w:t>
      </w:r>
      <w:r>
        <w:t>s’acquittent de leurs fonctions sans rémunération.</w:t>
      </w:r>
    </w:p>
    <w:p w:rsidR="007576F7" w:rsidRDefault="007576F7" w:rsidP="007576F7">
      <w:pPr>
        <w:pStyle w:val="Heading1"/>
      </w:pPr>
      <w:bookmarkStart w:id="10" w:name="_Toc151999677"/>
      <w:r>
        <w:t xml:space="preserve">Annexe A – Composition du </w:t>
      </w:r>
      <w:r w:rsidR="008300F6" w:rsidRPr="008300F6">
        <w:t>Groupe de travail sur l’engagement du public</w:t>
      </w:r>
      <w:r w:rsidR="008300F6">
        <w:t xml:space="preserve"> </w:t>
      </w:r>
      <w:r>
        <w:t>en juillet 2023</w:t>
      </w:r>
      <w:bookmarkEnd w:id="10"/>
    </w:p>
    <w:p w:rsidR="007576F7" w:rsidRDefault="007576F7" w:rsidP="007576F7">
      <w:r>
        <w:t xml:space="preserve">En juillet 2023, le </w:t>
      </w:r>
      <w:r w:rsidR="008300F6" w:rsidRPr="008300F6">
        <w:t>Groupe de travail sur l’engagement du public</w:t>
      </w:r>
      <w:r w:rsidR="008300F6">
        <w:t xml:space="preserve"> </w:t>
      </w:r>
      <w:r>
        <w:t>se compose du président du CCP et de personnes affiliées aux organisations suivantes :</w:t>
      </w:r>
    </w:p>
    <w:p w:rsidR="007576F7" w:rsidRPr="003D4CC5" w:rsidRDefault="007576F7" w:rsidP="003D4CC5">
      <w:pPr>
        <w:pStyle w:val="ListParagraph"/>
        <w:numPr>
          <w:ilvl w:val="0"/>
          <w:numId w:val="6"/>
        </w:numPr>
      </w:pPr>
      <w:r>
        <w:t>Colombie-Britannique – Population Data BC</w:t>
      </w:r>
    </w:p>
    <w:p w:rsidR="007576F7" w:rsidRPr="003D4CC5" w:rsidRDefault="007576F7" w:rsidP="003D4CC5">
      <w:pPr>
        <w:pStyle w:val="ListParagraph"/>
        <w:numPr>
          <w:ilvl w:val="0"/>
          <w:numId w:val="6"/>
        </w:numPr>
      </w:pPr>
      <w:r>
        <w:t>Ontario – ICES</w:t>
      </w:r>
    </w:p>
    <w:p w:rsidR="007576F7" w:rsidRDefault="007576F7" w:rsidP="003D4CC5">
      <w:pPr>
        <w:pStyle w:val="ListParagraph"/>
        <w:numPr>
          <w:ilvl w:val="0"/>
          <w:numId w:val="6"/>
        </w:numPr>
      </w:pPr>
      <w:r>
        <w:t>Québec – GRIIS de l’Université de Sherbrooke</w:t>
      </w:r>
    </w:p>
    <w:p w:rsidR="007576F7" w:rsidRDefault="007576F7" w:rsidP="003D4CC5">
      <w:pPr>
        <w:pStyle w:val="ListParagraph"/>
        <w:numPr>
          <w:ilvl w:val="0"/>
          <w:numId w:val="6"/>
        </w:numPr>
      </w:pPr>
      <w:r>
        <w:t>Terre-Neuve-et-Labrador – Unité de soutien de la SRAP de Terre-Neuve-et-Labrador</w:t>
      </w:r>
    </w:p>
    <w:p w:rsidR="007576F7" w:rsidRPr="003D4CC5" w:rsidRDefault="003D4CC5" w:rsidP="003D4CC5">
      <w:pPr>
        <w:pStyle w:val="ListParagraph"/>
        <w:numPr>
          <w:ilvl w:val="0"/>
          <w:numId w:val="6"/>
        </w:numPr>
      </w:pPr>
      <w:r>
        <w:t>Statistique Canada</w:t>
      </w:r>
    </w:p>
    <w:p w:rsidR="007576F7" w:rsidRPr="003D4CC5" w:rsidRDefault="007576F7" w:rsidP="003D4CC5">
      <w:pPr>
        <w:pStyle w:val="ListParagraph"/>
        <w:numPr>
          <w:ilvl w:val="0"/>
          <w:numId w:val="6"/>
        </w:numPr>
      </w:pPr>
      <w:r>
        <w:t>Responsable des activités de mobilisation du grand public du RRDS Canada</w:t>
      </w:r>
    </w:p>
    <w:p w:rsidR="007576F7" w:rsidRPr="003D4CC5" w:rsidRDefault="007576F7" w:rsidP="003D4CC5">
      <w:pPr>
        <w:pStyle w:val="ListParagraph"/>
        <w:numPr>
          <w:ilvl w:val="0"/>
          <w:numId w:val="6"/>
        </w:numPr>
      </w:pPr>
      <w:r>
        <w:t>Adjoint à la recherche en matière de mobilisation du grand public du RRDS Canada</w:t>
      </w:r>
    </w:p>
    <w:p w:rsidR="007576F7" w:rsidRPr="003D4CC5" w:rsidRDefault="007576F7" w:rsidP="003D4CC5">
      <w:pPr>
        <w:pStyle w:val="ListParagraph"/>
        <w:numPr>
          <w:ilvl w:val="0"/>
          <w:numId w:val="6"/>
        </w:numPr>
      </w:pPr>
      <w:r>
        <w:t>Université de l’Île-du-Prince-Édouard – Unité de soutien de la SRAP des Maritimes</w:t>
      </w:r>
    </w:p>
    <w:p w:rsidR="007576F7" w:rsidRPr="003D4CC5" w:rsidRDefault="007576F7" w:rsidP="003D4CC5">
      <w:pPr>
        <w:pStyle w:val="ListParagraph"/>
        <w:numPr>
          <w:ilvl w:val="0"/>
          <w:numId w:val="6"/>
        </w:numPr>
      </w:pPr>
      <w:r>
        <w:t xml:space="preserve">Manitoba – Centre George et </w:t>
      </w:r>
      <w:proofErr w:type="spellStart"/>
      <w:r>
        <w:t>Fay</w:t>
      </w:r>
      <w:proofErr w:type="spellEnd"/>
      <w:r>
        <w:t> Yee pour l’innovation en matière de soins de santé (à confirmer)</w:t>
      </w:r>
    </w:p>
    <w:p w:rsidR="00387569" w:rsidRPr="00732438" w:rsidRDefault="00387569" w:rsidP="00732438"/>
    <w:sectPr w:rsidR="00387569" w:rsidRPr="00732438" w:rsidSect="00964E52">
      <w:headerReference w:type="default" r:id="rId11"/>
      <w:footerReference w:type="default" r:id="rId12"/>
      <w:pgSz w:w="12240" w:h="15840"/>
      <w:pgMar w:top="1440" w:right="1080" w:bottom="1440" w:left="1080" w:header="3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3F22" w:rsidRDefault="00793F22" w:rsidP="0084591A">
      <w:pPr>
        <w:spacing w:after="0" w:line="240" w:lineRule="auto"/>
      </w:pPr>
      <w:r>
        <w:separator/>
      </w:r>
    </w:p>
  </w:endnote>
  <w:endnote w:type="continuationSeparator" w:id="0">
    <w:p w:rsidR="00793F22" w:rsidRDefault="00793F22" w:rsidP="00845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Noto Sans Symbols">
    <w:altName w:val="Calibri"/>
    <w:panose1 w:val="020B0604020202020204"/>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668133"/>
      <w:docPartObj>
        <w:docPartGallery w:val="Page Numbers (Bottom of Page)"/>
        <w:docPartUnique/>
      </w:docPartObj>
    </w:sdtPr>
    <w:sdtContent>
      <w:p w:rsidR="0081034D" w:rsidRDefault="0081034D" w:rsidP="00887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14269">
          <w:rPr>
            <w:rStyle w:val="PageNumber"/>
            <w:noProof/>
          </w:rPr>
          <w:t>8</w:t>
        </w:r>
        <w:r>
          <w:rPr>
            <w:rStyle w:val="PageNumber"/>
          </w:rPr>
          <w:fldChar w:fldCharType="end"/>
        </w:r>
      </w:p>
    </w:sdtContent>
  </w:sdt>
  <w:p w:rsidR="00000000" w:rsidRPr="00D14567" w:rsidRDefault="00000000" w:rsidP="0081034D">
    <w:pPr>
      <w:pStyle w:val="Footer"/>
      <w:ind w:right="360"/>
      <w:rPr>
        <w:rFonts w:ascii="Century Gothic" w:hAnsi="Century Gothic"/>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3F22" w:rsidRDefault="00793F22" w:rsidP="0084591A">
      <w:pPr>
        <w:spacing w:after="0" w:line="240" w:lineRule="auto"/>
      </w:pPr>
      <w:r>
        <w:separator/>
      </w:r>
    </w:p>
  </w:footnote>
  <w:footnote w:type="continuationSeparator" w:id="0">
    <w:p w:rsidR="00793F22" w:rsidRDefault="00793F22" w:rsidP="00845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021C" w:rsidRDefault="00DF021C">
    <w:pPr>
      <w:pStyle w:val="Header"/>
    </w:pPr>
    <w:r>
      <w:rPr>
        <w:noProof/>
        <w:lang w:eastAsia="fr-CA"/>
      </w:rPr>
      <w:drawing>
        <wp:anchor distT="0" distB="0" distL="114300" distR="114300" simplePos="0" relativeHeight="251658240" behindDoc="0" locked="0" layoutInCell="1" allowOverlap="1">
          <wp:simplePos x="0" y="0"/>
          <wp:positionH relativeFrom="margin">
            <wp:posOffset>-181233</wp:posOffset>
          </wp:positionH>
          <wp:positionV relativeFrom="margin">
            <wp:posOffset>-743585</wp:posOffset>
          </wp:positionV>
          <wp:extent cx="3134239" cy="744071"/>
          <wp:effectExtent l="0" t="0" r="0" b="0"/>
          <wp:wrapSquare wrapText="bothSides"/>
          <wp:docPr id="670395159" name="Picture 670395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97199"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134239" cy="7440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82DA2"/>
    <w:multiLevelType w:val="hybridMultilevel"/>
    <w:tmpl w:val="CC8A4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3203E1"/>
    <w:multiLevelType w:val="hybridMultilevel"/>
    <w:tmpl w:val="F5BA7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7D781E"/>
    <w:multiLevelType w:val="hybridMultilevel"/>
    <w:tmpl w:val="B65A29E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5F669E4"/>
    <w:multiLevelType w:val="hybridMultilevel"/>
    <w:tmpl w:val="F744B6CC"/>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BCD6B5A"/>
    <w:multiLevelType w:val="hybridMultilevel"/>
    <w:tmpl w:val="43A6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D44D7C"/>
    <w:multiLevelType w:val="hybridMultilevel"/>
    <w:tmpl w:val="9D36943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81714165">
    <w:abstractNumId w:val="5"/>
  </w:num>
  <w:num w:numId="2" w16cid:durableId="670066933">
    <w:abstractNumId w:val="0"/>
  </w:num>
  <w:num w:numId="3" w16cid:durableId="1462992368">
    <w:abstractNumId w:val="1"/>
  </w:num>
  <w:num w:numId="4" w16cid:durableId="130634552">
    <w:abstractNumId w:val="3"/>
  </w:num>
  <w:num w:numId="5" w16cid:durableId="958072951">
    <w:abstractNumId w:val="2"/>
  </w:num>
  <w:num w:numId="6" w16cid:durableId="68374652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91A"/>
    <w:rsid w:val="00014269"/>
    <w:rsid w:val="00014ACC"/>
    <w:rsid w:val="000249C8"/>
    <w:rsid w:val="00151496"/>
    <w:rsid w:val="00327D92"/>
    <w:rsid w:val="00331B32"/>
    <w:rsid w:val="00387569"/>
    <w:rsid w:val="003D1176"/>
    <w:rsid w:val="003D4CC5"/>
    <w:rsid w:val="004A0518"/>
    <w:rsid w:val="005A7966"/>
    <w:rsid w:val="005D0690"/>
    <w:rsid w:val="006844CE"/>
    <w:rsid w:val="0069403C"/>
    <w:rsid w:val="006A4E76"/>
    <w:rsid w:val="006B239A"/>
    <w:rsid w:val="006E27D0"/>
    <w:rsid w:val="0071684B"/>
    <w:rsid w:val="00730AF8"/>
    <w:rsid w:val="00732438"/>
    <w:rsid w:val="007576F7"/>
    <w:rsid w:val="00780F5C"/>
    <w:rsid w:val="00793F22"/>
    <w:rsid w:val="0081034D"/>
    <w:rsid w:val="00816482"/>
    <w:rsid w:val="008300F6"/>
    <w:rsid w:val="0084591A"/>
    <w:rsid w:val="0086539D"/>
    <w:rsid w:val="008A1F1F"/>
    <w:rsid w:val="008E17D2"/>
    <w:rsid w:val="008F506A"/>
    <w:rsid w:val="00924ACE"/>
    <w:rsid w:val="00964E52"/>
    <w:rsid w:val="009B5DA7"/>
    <w:rsid w:val="009E0CED"/>
    <w:rsid w:val="00A35E79"/>
    <w:rsid w:val="00B41A2D"/>
    <w:rsid w:val="00B8234F"/>
    <w:rsid w:val="00BB5B6B"/>
    <w:rsid w:val="00BF6CD5"/>
    <w:rsid w:val="00C16153"/>
    <w:rsid w:val="00CE4238"/>
    <w:rsid w:val="00D32F77"/>
    <w:rsid w:val="00D868E1"/>
    <w:rsid w:val="00DF021C"/>
    <w:rsid w:val="00E0306C"/>
    <w:rsid w:val="00E43A97"/>
    <w:rsid w:val="00EC09E8"/>
    <w:rsid w:val="00F167E8"/>
    <w:rsid w:val="00F51A42"/>
    <w:rsid w:val="00FC344A"/>
    <w:rsid w:val="00FF31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79A01"/>
  <w15:chartTrackingRefBased/>
  <w15:docId w15:val="{BADB44A2-4113-AA40-ABA1-F37F82D7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DRN body"/>
    <w:qFormat/>
    <w:rsid w:val="004A0518"/>
    <w:pPr>
      <w:spacing w:after="160" w:line="360" w:lineRule="auto"/>
    </w:pPr>
    <w:rPr>
      <w:rFonts w:ascii="Arial" w:hAnsi="Arial"/>
      <w:kern w:val="0"/>
      <w:szCs w:val="22"/>
      <w14:ligatures w14:val="none"/>
    </w:rPr>
  </w:style>
  <w:style w:type="paragraph" w:styleId="Heading1">
    <w:name w:val="heading 1"/>
    <w:basedOn w:val="Normal"/>
    <w:next w:val="Normal"/>
    <w:link w:val="Heading1Char"/>
    <w:uiPriority w:val="9"/>
    <w:qFormat/>
    <w:rsid w:val="000249C8"/>
    <w:pPr>
      <w:keepNext/>
      <w:keepLines/>
      <w:spacing w:before="400" w:after="120" w:line="276" w:lineRule="auto"/>
      <w:outlineLvl w:val="0"/>
    </w:pPr>
    <w:rPr>
      <w:rFonts w:ascii="Lato" w:eastAsia="Arial" w:hAnsi="Lato" w:cs="Arial"/>
      <w:b/>
      <w:color w:val="006A78"/>
      <w:sz w:val="28"/>
      <w:szCs w:val="40"/>
    </w:rPr>
  </w:style>
  <w:style w:type="paragraph" w:styleId="Heading2">
    <w:name w:val="heading 2"/>
    <w:basedOn w:val="Normal"/>
    <w:next w:val="Normal"/>
    <w:link w:val="Heading2Char"/>
    <w:autoRedefine/>
    <w:uiPriority w:val="9"/>
    <w:unhideWhenUsed/>
    <w:qFormat/>
    <w:rsid w:val="007576F7"/>
    <w:pPr>
      <w:keepNext/>
      <w:keepLines/>
      <w:spacing w:before="40" w:after="0"/>
      <w:outlineLvl w:val="1"/>
    </w:pPr>
    <w:rPr>
      <w:rFonts w:ascii="Lato" w:eastAsiaTheme="majorEastAsia" w:hAnsi="Lato" w:cstheme="majorBidi"/>
      <w:b/>
      <w:color w:val="006A78"/>
      <w:sz w:val="28"/>
      <w:szCs w:val="26"/>
    </w:rPr>
  </w:style>
  <w:style w:type="paragraph" w:styleId="Heading3">
    <w:name w:val="heading 3"/>
    <w:basedOn w:val="Normal"/>
    <w:next w:val="Normal"/>
    <w:link w:val="Heading3Char"/>
    <w:autoRedefine/>
    <w:uiPriority w:val="9"/>
    <w:unhideWhenUsed/>
    <w:qFormat/>
    <w:rsid w:val="004A0518"/>
    <w:pPr>
      <w:keepNext/>
      <w:keepLines/>
      <w:spacing w:before="40" w:after="0"/>
      <w:outlineLvl w:val="2"/>
    </w:pPr>
    <w:rPr>
      <w:rFonts w:ascii="Lato" w:eastAsia="Times New Roman" w:hAnsi="Lato" w:cstheme="majorBidi"/>
      <w:b/>
      <w:i/>
      <w:iCs/>
      <w:color w:val="1F3763" w:themeColor="accent1" w:themeShade="7F"/>
      <w:sz w:val="2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9C8"/>
    <w:rPr>
      <w:rFonts w:ascii="Lato" w:eastAsia="Arial" w:hAnsi="Lato" w:cs="Arial"/>
      <w:b/>
      <w:color w:val="006A78"/>
      <w:kern w:val="0"/>
      <w:sz w:val="28"/>
      <w:szCs w:val="40"/>
      <w:lang w:val="fr-CA"/>
      <w14:ligatures w14:val="none"/>
    </w:rPr>
  </w:style>
  <w:style w:type="paragraph" w:styleId="PlainText">
    <w:name w:val="Plain Text"/>
    <w:basedOn w:val="Normal"/>
    <w:link w:val="PlainTextChar"/>
    <w:uiPriority w:val="99"/>
    <w:semiHidden/>
    <w:unhideWhenUsed/>
    <w:rsid w:val="008E17D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E17D2"/>
    <w:rPr>
      <w:rFonts w:ascii="Consolas" w:eastAsia="Arial" w:hAnsi="Consolas" w:cs="Consolas"/>
      <w:kern w:val="0"/>
      <w:sz w:val="21"/>
      <w:szCs w:val="21"/>
      <w:lang w:val="fr-CA"/>
      <w14:ligatures w14:val="none"/>
    </w:rPr>
  </w:style>
  <w:style w:type="character" w:customStyle="1" w:styleId="Heading2Char">
    <w:name w:val="Heading 2 Char"/>
    <w:basedOn w:val="DefaultParagraphFont"/>
    <w:link w:val="Heading2"/>
    <w:uiPriority w:val="9"/>
    <w:rsid w:val="007576F7"/>
    <w:rPr>
      <w:rFonts w:ascii="Lato" w:eastAsiaTheme="majorEastAsia" w:hAnsi="Lato" w:cstheme="majorBidi"/>
      <w:b/>
      <w:color w:val="006A78"/>
      <w:kern w:val="0"/>
      <w:sz w:val="28"/>
      <w:szCs w:val="26"/>
      <w:lang w:val="fr-CA"/>
      <w14:ligatures w14:val="none"/>
    </w:rPr>
  </w:style>
  <w:style w:type="paragraph" w:styleId="Header">
    <w:name w:val="header"/>
    <w:basedOn w:val="Normal"/>
    <w:link w:val="HeaderChar"/>
    <w:uiPriority w:val="99"/>
    <w:unhideWhenUsed/>
    <w:rsid w:val="00845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91A"/>
    <w:rPr>
      <w:kern w:val="0"/>
      <w:sz w:val="22"/>
      <w:szCs w:val="22"/>
      <w:lang w:val="fr-CA"/>
      <w14:ligatures w14:val="none"/>
    </w:rPr>
  </w:style>
  <w:style w:type="paragraph" w:styleId="Footer">
    <w:name w:val="footer"/>
    <w:basedOn w:val="Normal"/>
    <w:link w:val="FooterChar"/>
    <w:uiPriority w:val="99"/>
    <w:unhideWhenUsed/>
    <w:rsid w:val="00845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91A"/>
    <w:rPr>
      <w:kern w:val="0"/>
      <w:sz w:val="22"/>
      <w:szCs w:val="22"/>
      <w:lang w:val="fr-CA"/>
      <w14:ligatures w14:val="none"/>
    </w:rPr>
  </w:style>
  <w:style w:type="paragraph" w:styleId="ListParagraph">
    <w:name w:val="List Paragraph"/>
    <w:basedOn w:val="Normal"/>
    <w:uiPriority w:val="34"/>
    <w:qFormat/>
    <w:rsid w:val="0084591A"/>
    <w:pPr>
      <w:ind w:left="720"/>
      <w:contextualSpacing/>
    </w:pPr>
  </w:style>
  <w:style w:type="table" w:styleId="TableGrid">
    <w:name w:val="Table Grid"/>
    <w:basedOn w:val="TableNormal"/>
    <w:uiPriority w:val="39"/>
    <w:rsid w:val="0084591A"/>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591A"/>
    <w:rPr>
      <w:color w:val="0563C1" w:themeColor="hyperlink"/>
      <w:u w:val="single"/>
    </w:rPr>
  </w:style>
  <w:style w:type="paragraph" w:styleId="FootnoteText">
    <w:name w:val="footnote text"/>
    <w:basedOn w:val="Normal"/>
    <w:link w:val="FootnoteTextChar"/>
    <w:uiPriority w:val="99"/>
    <w:semiHidden/>
    <w:unhideWhenUsed/>
    <w:rsid w:val="008459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91A"/>
    <w:rPr>
      <w:kern w:val="0"/>
      <w:sz w:val="20"/>
      <w:szCs w:val="20"/>
      <w:lang w:val="fr-CA"/>
      <w14:ligatures w14:val="none"/>
    </w:rPr>
  </w:style>
  <w:style w:type="character" w:styleId="FootnoteReference">
    <w:name w:val="footnote reference"/>
    <w:basedOn w:val="DefaultParagraphFont"/>
    <w:uiPriority w:val="99"/>
    <w:semiHidden/>
    <w:unhideWhenUsed/>
    <w:rsid w:val="0084591A"/>
    <w:rPr>
      <w:vertAlign w:val="superscript"/>
    </w:rPr>
  </w:style>
  <w:style w:type="character" w:customStyle="1" w:styleId="xxcontentpasted0">
    <w:name w:val="x_x_contentpasted0"/>
    <w:basedOn w:val="DefaultParagraphFont"/>
    <w:rsid w:val="0084591A"/>
  </w:style>
  <w:style w:type="paragraph" w:styleId="NoSpacing">
    <w:name w:val="No Spacing"/>
    <w:uiPriority w:val="1"/>
    <w:qFormat/>
    <w:rsid w:val="0081034D"/>
    <w:rPr>
      <w:rFonts w:ascii="Arial" w:hAnsi="Arial"/>
      <w:kern w:val="0"/>
      <w:sz w:val="22"/>
      <w:szCs w:val="22"/>
      <w14:ligatures w14:val="none"/>
    </w:rPr>
  </w:style>
  <w:style w:type="paragraph" w:styleId="Title">
    <w:name w:val="Title"/>
    <w:basedOn w:val="Normal"/>
    <w:next w:val="Normal"/>
    <w:link w:val="TitleChar"/>
    <w:uiPriority w:val="10"/>
    <w:qFormat/>
    <w:rsid w:val="0081034D"/>
    <w:pPr>
      <w:spacing w:after="0" w:line="240" w:lineRule="auto"/>
      <w:contextualSpacing/>
    </w:pPr>
    <w:rPr>
      <w:rFonts w:ascii="Lato" w:eastAsiaTheme="majorEastAsia" w:hAnsi="Lato" w:cstheme="majorBidi"/>
      <w:b/>
      <w:color w:val="002060"/>
      <w:spacing w:val="-10"/>
      <w:kern w:val="28"/>
      <w:sz w:val="44"/>
      <w:szCs w:val="56"/>
    </w:rPr>
  </w:style>
  <w:style w:type="character" w:customStyle="1" w:styleId="TitleChar">
    <w:name w:val="Title Char"/>
    <w:basedOn w:val="DefaultParagraphFont"/>
    <w:link w:val="Title"/>
    <w:uiPriority w:val="10"/>
    <w:rsid w:val="0081034D"/>
    <w:rPr>
      <w:rFonts w:ascii="Lato" w:eastAsiaTheme="majorEastAsia" w:hAnsi="Lato" w:cstheme="majorBidi"/>
      <w:b/>
      <w:color w:val="002060"/>
      <w:spacing w:val="-10"/>
      <w:kern w:val="28"/>
      <w:sz w:val="44"/>
      <w:szCs w:val="56"/>
      <w:lang w:val="fr-CA"/>
      <w14:ligatures w14:val="none"/>
    </w:rPr>
  </w:style>
  <w:style w:type="character" w:styleId="FollowedHyperlink">
    <w:name w:val="FollowedHyperlink"/>
    <w:basedOn w:val="DefaultParagraphFont"/>
    <w:uiPriority w:val="99"/>
    <w:semiHidden/>
    <w:unhideWhenUsed/>
    <w:rsid w:val="0081034D"/>
    <w:rPr>
      <w:color w:val="954F72" w:themeColor="followedHyperlink"/>
      <w:u w:val="single"/>
    </w:rPr>
  </w:style>
  <w:style w:type="character" w:styleId="PageNumber">
    <w:name w:val="page number"/>
    <w:basedOn w:val="DefaultParagraphFont"/>
    <w:uiPriority w:val="99"/>
    <w:semiHidden/>
    <w:unhideWhenUsed/>
    <w:rsid w:val="0081034D"/>
  </w:style>
  <w:style w:type="paragraph" w:styleId="TOCHeading">
    <w:name w:val="TOC Heading"/>
    <w:basedOn w:val="Heading1"/>
    <w:next w:val="Normal"/>
    <w:uiPriority w:val="39"/>
    <w:unhideWhenUsed/>
    <w:qFormat/>
    <w:rsid w:val="00BF6CD5"/>
    <w:pPr>
      <w:spacing w:before="480" w:after="0"/>
      <w:outlineLvl w:val="9"/>
    </w:pPr>
    <w:rPr>
      <w:rFonts w:asciiTheme="majorHAnsi" w:eastAsiaTheme="majorEastAsia" w:hAnsiTheme="majorHAnsi" w:cstheme="majorBidi"/>
      <w:bCs/>
      <w:color w:val="2F5496" w:themeColor="accent1" w:themeShade="BF"/>
      <w:szCs w:val="28"/>
    </w:rPr>
  </w:style>
  <w:style w:type="paragraph" w:styleId="TOC1">
    <w:name w:val="toc 1"/>
    <w:basedOn w:val="Normal"/>
    <w:next w:val="Normal"/>
    <w:autoRedefine/>
    <w:uiPriority w:val="39"/>
    <w:unhideWhenUsed/>
    <w:rsid w:val="00F51A42"/>
    <w:pPr>
      <w:tabs>
        <w:tab w:val="right" w:leader="dot" w:pos="10070"/>
      </w:tabs>
      <w:spacing w:before="120" w:after="0"/>
    </w:pPr>
    <w:rPr>
      <w:rFonts w:asciiTheme="minorHAnsi" w:hAnsiTheme="minorHAnsi" w:cstheme="minorHAnsi"/>
      <w:b/>
      <w:bCs/>
      <w:noProof/>
      <w:szCs w:val="24"/>
    </w:rPr>
  </w:style>
  <w:style w:type="paragraph" w:styleId="TOC2">
    <w:name w:val="toc 2"/>
    <w:basedOn w:val="Normal"/>
    <w:next w:val="Normal"/>
    <w:autoRedefine/>
    <w:uiPriority w:val="39"/>
    <w:unhideWhenUsed/>
    <w:rsid w:val="00BF6CD5"/>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BF6CD5"/>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F6CD5"/>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F6CD5"/>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F6CD5"/>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F6CD5"/>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F6CD5"/>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F6CD5"/>
    <w:pPr>
      <w:spacing w:after="0"/>
      <w:ind w:left="1760"/>
    </w:pPr>
    <w:rPr>
      <w:rFonts w:asciiTheme="minorHAnsi" w:hAnsiTheme="minorHAnsi" w:cstheme="minorHAnsi"/>
      <w:sz w:val="20"/>
      <w:szCs w:val="20"/>
    </w:rPr>
  </w:style>
  <w:style w:type="character" w:customStyle="1" w:styleId="UnresolvedMention1">
    <w:name w:val="Unresolved Mention1"/>
    <w:basedOn w:val="DefaultParagraphFont"/>
    <w:uiPriority w:val="99"/>
    <w:semiHidden/>
    <w:unhideWhenUsed/>
    <w:rsid w:val="00CE4238"/>
    <w:rPr>
      <w:color w:val="605E5C"/>
      <w:shd w:val="clear" w:color="auto" w:fill="E1DFDD"/>
    </w:rPr>
  </w:style>
  <w:style w:type="paragraph" w:customStyle="1" w:styleId="Default">
    <w:name w:val="Default"/>
    <w:rsid w:val="00DF021C"/>
    <w:pPr>
      <w:autoSpaceDE w:val="0"/>
      <w:autoSpaceDN w:val="0"/>
      <w:adjustRightInd w:val="0"/>
    </w:pPr>
    <w:rPr>
      <w:rFonts w:ascii="Cambria" w:hAnsi="Cambria" w:cs="Cambria"/>
      <w:color w:val="000000"/>
      <w:kern w:val="0"/>
      <w14:ligatures w14:val="none"/>
    </w:rPr>
  </w:style>
  <w:style w:type="character" w:customStyle="1" w:styleId="Heading3Char">
    <w:name w:val="Heading 3 Char"/>
    <w:basedOn w:val="DefaultParagraphFont"/>
    <w:link w:val="Heading3"/>
    <w:uiPriority w:val="9"/>
    <w:rsid w:val="004A0518"/>
    <w:rPr>
      <w:rFonts w:ascii="Lato" w:eastAsia="Times New Roman" w:hAnsi="Lato" w:cstheme="majorBidi"/>
      <w:b/>
      <w:i/>
      <w:iCs/>
      <w:color w:val="1F3763" w:themeColor="accent1" w:themeShade="7F"/>
      <w:kern w:val="0"/>
      <w:sz w:val="27"/>
      <w:lang w:val="fr-CA"/>
      <w14:ligatures w14:val="none"/>
    </w:rPr>
  </w:style>
  <w:style w:type="table" w:styleId="GridTable4">
    <w:name w:val="Grid Table 4"/>
    <w:basedOn w:val="TableNormal"/>
    <w:uiPriority w:val="49"/>
    <w:rsid w:val="00C16153"/>
    <w:rPr>
      <w:kern w:val="0"/>
      <w:sz w:val="22"/>
      <w:szCs w:val="22"/>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Title"/>
    <w:next w:val="Normal"/>
    <w:link w:val="SubtitleChar"/>
    <w:uiPriority w:val="11"/>
    <w:qFormat/>
    <w:rsid w:val="00964E52"/>
    <w:rPr>
      <w:rFonts w:eastAsia="Franklin Gothic Book" w:cs="Times New Roman"/>
      <w:bCs/>
      <w:noProof/>
      <w:color w:val="00274A"/>
      <w:kern w:val="20"/>
      <w:sz w:val="72"/>
      <w:szCs w:val="160"/>
      <w:lang w:eastAsia="ja-JP"/>
    </w:rPr>
  </w:style>
  <w:style w:type="character" w:customStyle="1" w:styleId="SubtitleChar">
    <w:name w:val="Subtitle Char"/>
    <w:basedOn w:val="DefaultParagraphFont"/>
    <w:link w:val="Subtitle"/>
    <w:uiPriority w:val="11"/>
    <w:rsid w:val="00964E52"/>
    <w:rPr>
      <w:rFonts w:ascii="Lato" w:eastAsia="Franklin Gothic Book" w:hAnsi="Lato" w:cs="Times New Roman"/>
      <w:b/>
      <w:bCs/>
      <w:noProof/>
      <w:color w:val="00274A"/>
      <w:spacing w:val="-10"/>
      <w:kern w:val="20"/>
      <w:sz w:val="72"/>
      <w:szCs w:val="160"/>
      <w:lang w:val="fr-CA" w:eastAsia="ja-JP"/>
      <w14:ligatures w14:val="none"/>
    </w:rPr>
  </w:style>
  <w:style w:type="paragraph" w:styleId="NormalWeb">
    <w:name w:val="Normal (Web)"/>
    <w:basedOn w:val="Normal"/>
    <w:uiPriority w:val="99"/>
    <w:semiHidden/>
    <w:unhideWhenUsed/>
    <w:rsid w:val="007576F7"/>
    <w:pPr>
      <w:spacing w:before="100" w:beforeAutospacing="1" w:after="100" w:afterAutospacing="1" w:line="240" w:lineRule="auto"/>
    </w:pPr>
    <w:rPr>
      <w:rFonts w:ascii="Times New Roman" w:eastAsia="Times New Roman" w:hAnsi="Times New Roman" w:cs="Times New Roman"/>
      <w:szCs w:val="24"/>
    </w:rPr>
  </w:style>
  <w:style w:type="character" w:customStyle="1" w:styleId="apple-tab-span">
    <w:name w:val="apple-tab-span"/>
    <w:basedOn w:val="DefaultParagraphFont"/>
    <w:rsid w:val="00757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925790">
      <w:bodyDiv w:val="1"/>
      <w:marLeft w:val="0"/>
      <w:marRight w:val="0"/>
      <w:marTop w:val="0"/>
      <w:marBottom w:val="0"/>
      <w:divBdr>
        <w:top w:val="none" w:sz="0" w:space="0" w:color="auto"/>
        <w:left w:val="none" w:sz="0" w:space="0" w:color="auto"/>
        <w:bottom w:val="none" w:sz="0" w:space="0" w:color="auto"/>
        <w:right w:val="none" w:sz="0" w:space="0" w:color="auto"/>
      </w:divBdr>
    </w:div>
    <w:div w:id="818495956">
      <w:bodyDiv w:val="1"/>
      <w:marLeft w:val="0"/>
      <w:marRight w:val="0"/>
      <w:marTop w:val="0"/>
      <w:marBottom w:val="0"/>
      <w:divBdr>
        <w:top w:val="none" w:sz="0" w:space="0" w:color="auto"/>
        <w:left w:val="none" w:sz="0" w:space="0" w:color="auto"/>
        <w:bottom w:val="none" w:sz="0" w:space="0" w:color="auto"/>
        <w:right w:val="none" w:sz="0" w:space="0" w:color="auto"/>
      </w:divBdr>
    </w:div>
    <w:div w:id="881406388">
      <w:bodyDiv w:val="1"/>
      <w:marLeft w:val="0"/>
      <w:marRight w:val="0"/>
      <w:marTop w:val="0"/>
      <w:marBottom w:val="0"/>
      <w:divBdr>
        <w:top w:val="none" w:sz="0" w:space="0" w:color="auto"/>
        <w:left w:val="none" w:sz="0" w:space="0" w:color="auto"/>
        <w:bottom w:val="none" w:sz="0" w:space="0" w:color="auto"/>
        <w:right w:val="none" w:sz="0" w:space="0" w:color="auto"/>
      </w:divBdr>
    </w:div>
    <w:div w:id="904997175">
      <w:bodyDiv w:val="1"/>
      <w:marLeft w:val="0"/>
      <w:marRight w:val="0"/>
      <w:marTop w:val="0"/>
      <w:marBottom w:val="0"/>
      <w:divBdr>
        <w:top w:val="none" w:sz="0" w:space="0" w:color="auto"/>
        <w:left w:val="none" w:sz="0" w:space="0" w:color="auto"/>
        <w:bottom w:val="none" w:sz="0" w:space="0" w:color="auto"/>
        <w:right w:val="none" w:sz="0" w:space="0" w:color="auto"/>
      </w:divBdr>
    </w:div>
    <w:div w:id="950824698">
      <w:bodyDiv w:val="1"/>
      <w:marLeft w:val="0"/>
      <w:marRight w:val="0"/>
      <w:marTop w:val="0"/>
      <w:marBottom w:val="0"/>
      <w:divBdr>
        <w:top w:val="none" w:sz="0" w:space="0" w:color="auto"/>
        <w:left w:val="none" w:sz="0" w:space="0" w:color="auto"/>
        <w:bottom w:val="none" w:sz="0" w:space="0" w:color="auto"/>
        <w:right w:val="none" w:sz="0" w:space="0" w:color="auto"/>
      </w:divBdr>
    </w:div>
    <w:div w:id="124453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rive.google.com/drive/folders/1eKxpE27LtVjnyT5AueopJyshZ0-L_IvM?usp=sharing" TargetMode="External"/><Relationship Id="rId4" Type="http://schemas.openxmlformats.org/officeDocument/2006/relationships/settings" Target="settings.xml"/><Relationship Id="rId9" Type="http://schemas.openxmlformats.org/officeDocument/2006/relationships/hyperlink" Target="https://docs.google.com/document/d/1vkYvcNIA9HjsAV7RLbKgKxWklfGWBpeB8i1aYju--xQ/edit?usp=shar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FCE75-6EEA-422E-82EA-B6A4A23FD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2098</Words>
  <Characters>11020</Characters>
  <Application>Microsoft Office Word</Application>
  <DocSecurity>2</DocSecurity>
  <Lines>196</Lines>
  <Paragraphs>75</Paragraphs>
  <ScaleCrop>false</ScaleCrop>
  <HeadingPairs>
    <vt:vector size="2" baseType="variant">
      <vt:variant>
        <vt:lpstr>Title</vt:lpstr>
      </vt:variant>
      <vt:variant>
        <vt:i4>1</vt:i4>
      </vt:variant>
    </vt:vector>
  </HeadingPairs>
  <TitlesOfParts>
    <vt:vector size="1" baseType="lpstr">
      <vt:lpstr>Public Advisory Council - Terms of Reference</vt:lpstr>
    </vt:vector>
  </TitlesOfParts>
  <Manager/>
  <Company/>
  <LinksUpToDate>false</LinksUpToDate>
  <CharactersWithSpaces>13043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Advisory Council - Terms of Reference</dc:title>
  <dc:subject/>
  <dc:creator>HDRN Canada</dc:creator>
  <cp:keywords/>
  <dc:description/>
  <cp:lastModifiedBy>Tasha Rennie</cp:lastModifiedBy>
  <cp:revision>3</cp:revision>
  <dcterms:created xsi:type="dcterms:W3CDTF">2023-11-28T01:45:00Z</dcterms:created>
  <dcterms:modified xsi:type="dcterms:W3CDTF">2023-11-28T01:48:00Z</dcterms:modified>
  <cp:category/>
</cp:coreProperties>
</file>