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tag w:val="goog_rdk_0"/>
        <w:id w:val="-144964736"/>
      </w:sdtPr>
      <w:sdtContent>
        <w:p w14:paraId="74EA0617" w14:textId="77777777" w:rsidR="005F48D8" w:rsidRDefault="00000000">
          <w:pPr>
            <w:pStyle w:val="Title"/>
            <w:spacing w:after="240"/>
            <w:rPr>
              <w:color w:val="00274A"/>
            </w:rPr>
          </w:pPr>
          <w:r>
            <w:rPr>
              <w:color w:val="00274A"/>
            </w:rPr>
            <w:t xml:space="preserve">RRDS Canada </w:t>
          </w:r>
        </w:p>
      </w:sdtContent>
    </w:sdt>
    <w:p w14:paraId="50F88C2D" w14:textId="77777777" w:rsidR="005F48D8" w:rsidRDefault="00000000">
      <w:pPr>
        <w:pStyle w:val="Subtitle"/>
      </w:pPr>
      <w:r>
        <w:t>Mandat de l’Alliance pour la recherche sur les données de santé</w:t>
      </w:r>
    </w:p>
    <w:sdt>
      <w:sdtPr>
        <w:tag w:val="goog_rdk_1"/>
        <w:id w:val="536573228"/>
      </w:sdtPr>
      <w:sdtContent>
        <w:p w14:paraId="6A2682DF" w14:textId="77777777" w:rsidR="005F48D8" w:rsidRDefault="00000000">
          <w:pPr>
            <w:pStyle w:val="Title"/>
          </w:pPr>
          <w:r>
            <w:t>Mars 2026</w:t>
          </w:r>
          <w:r>
            <w:br w:type="page"/>
          </w:r>
        </w:p>
      </w:sdtContent>
    </w:sdt>
    <w:p w14:paraId="62778DC2" w14:textId="77777777" w:rsidR="005F48D8" w:rsidRDefault="00000000">
      <w:pPr>
        <w:pStyle w:val="Title"/>
        <w:spacing w:after="240"/>
        <w:rPr>
          <w:color w:val="006A78"/>
          <w:sz w:val="36"/>
          <w:szCs w:val="36"/>
        </w:rPr>
      </w:pPr>
      <w:r>
        <w:rPr>
          <w:color w:val="006A78"/>
          <w:sz w:val="36"/>
          <w:szCs w:val="36"/>
        </w:rPr>
        <w:lastRenderedPageBreak/>
        <w:t>Table des matières</w:t>
      </w:r>
    </w:p>
    <w:bookmarkStart w:id="0" w:name="_heading=h.79ildnp3o9sq" w:colFirst="0" w:colLast="0" w:displacedByCustomXml="next"/>
    <w:bookmarkEnd w:id="0" w:displacedByCustomXml="next"/>
    <w:sdt>
      <w:sdtPr>
        <w:id w:val="-1337983685"/>
        <w:docPartObj>
          <w:docPartGallery w:val="Table of Contents"/>
          <w:docPartUnique/>
        </w:docPartObj>
      </w:sdtPr>
      <w:sdtEndPr>
        <w:rPr>
          <w:b w:val="0"/>
          <w:bCs w:val="0"/>
          <w:noProof w:val="0"/>
        </w:rPr>
      </w:sdtEndPr>
      <w:sdtContent>
        <w:p w14:paraId="4F3446A7" w14:textId="53A01F57" w:rsidR="00921B33" w:rsidRDefault="00000000">
          <w:pPr>
            <w:pStyle w:val="TOC1"/>
            <w:rPr>
              <w:rFonts w:asciiTheme="minorHAnsi" w:eastAsiaTheme="minorEastAsia" w:hAnsiTheme="minorHAnsi" w:cstheme="minorBidi"/>
              <w:b w:val="0"/>
              <w:bCs w:val="0"/>
              <w:kern w:val="2"/>
              <w:lang w:val="en-CA"/>
              <w14:ligatures w14:val="standardContextual"/>
            </w:rPr>
          </w:pPr>
          <w:r>
            <w:fldChar w:fldCharType="begin"/>
          </w:r>
          <w:r>
            <w:instrText xml:space="preserve"> TOC \h \u \z \t "Heading 1,1,Heading 2,2,Heading 3,3,"</w:instrText>
          </w:r>
          <w:r>
            <w:fldChar w:fldCharType="separate"/>
          </w:r>
          <w:hyperlink w:anchor="_Toc225151510" w:history="1">
            <w:r w:rsidR="00921B33" w:rsidRPr="00A311B4">
              <w:rPr>
                <w:rStyle w:val="Hyperlink"/>
              </w:rPr>
              <w:t>Objectif</w:t>
            </w:r>
            <w:r w:rsidR="00921B33">
              <w:rPr>
                <w:webHidden/>
              </w:rPr>
              <w:tab/>
            </w:r>
            <w:r w:rsidR="00921B33">
              <w:rPr>
                <w:webHidden/>
              </w:rPr>
              <w:fldChar w:fldCharType="begin"/>
            </w:r>
            <w:r w:rsidR="00921B33">
              <w:rPr>
                <w:webHidden/>
              </w:rPr>
              <w:instrText xml:space="preserve"> PAGEREF _Toc225151510 \h </w:instrText>
            </w:r>
            <w:r w:rsidR="00921B33">
              <w:rPr>
                <w:webHidden/>
              </w:rPr>
            </w:r>
            <w:r w:rsidR="00921B33">
              <w:rPr>
                <w:webHidden/>
              </w:rPr>
              <w:fldChar w:fldCharType="separate"/>
            </w:r>
            <w:r w:rsidR="005E4334">
              <w:rPr>
                <w:webHidden/>
              </w:rPr>
              <w:t>3</w:t>
            </w:r>
            <w:r w:rsidR="00921B33">
              <w:rPr>
                <w:webHidden/>
              </w:rPr>
              <w:fldChar w:fldCharType="end"/>
            </w:r>
          </w:hyperlink>
        </w:p>
        <w:p w14:paraId="23874F7C" w14:textId="4ACD20DB" w:rsidR="00921B33" w:rsidRDefault="00921B33">
          <w:pPr>
            <w:pStyle w:val="TOC1"/>
            <w:rPr>
              <w:rFonts w:asciiTheme="minorHAnsi" w:eastAsiaTheme="minorEastAsia" w:hAnsiTheme="minorHAnsi" w:cstheme="minorBidi"/>
              <w:b w:val="0"/>
              <w:bCs w:val="0"/>
              <w:kern w:val="2"/>
              <w:lang w:val="en-CA"/>
              <w14:ligatures w14:val="standardContextual"/>
            </w:rPr>
          </w:pPr>
          <w:hyperlink w:anchor="_Toc225151511" w:history="1">
            <w:r w:rsidRPr="00A311B4">
              <w:rPr>
                <w:rStyle w:val="Hyperlink"/>
              </w:rPr>
              <w:t>Rôle</w:t>
            </w:r>
            <w:r>
              <w:rPr>
                <w:webHidden/>
              </w:rPr>
              <w:tab/>
            </w:r>
            <w:r>
              <w:rPr>
                <w:webHidden/>
              </w:rPr>
              <w:fldChar w:fldCharType="begin"/>
            </w:r>
            <w:r>
              <w:rPr>
                <w:webHidden/>
              </w:rPr>
              <w:instrText xml:space="preserve"> PAGEREF _Toc225151511 \h </w:instrText>
            </w:r>
            <w:r>
              <w:rPr>
                <w:webHidden/>
              </w:rPr>
            </w:r>
            <w:r>
              <w:rPr>
                <w:webHidden/>
              </w:rPr>
              <w:fldChar w:fldCharType="separate"/>
            </w:r>
            <w:r w:rsidR="005E4334">
              <w:rPr>
                <w:webHidden/>
              </w:rPr>
              <w:t>3</w:t>
            </w:r>
            <w:r>
              <w:rPr>
                <w:webHidden/>
              </w:rPr>
              <w:fldChar w:fldCharType="end"/>
            </w:r>
          </w:hyperlink>
        </w:p>
        <w:p w14:paraId="19010138" w14:textId="4C678960" w:rsidR="00921B33" w:rsidRDefault="00921B33">
          <w:pPr>
            <w:pStyle w:val="TOC1"/>
            <w:rPr>
              <w:rFonts w:asciiTheme="minorHAnsi" w:eastAsiaTheme="minorEastAsia" w:hAnsiTheme="minorHAnsi" w:cstheme="minorBidi"/>
              <w:b w:val="0"/>
              <w:bCs w:val="0"/>
              <w:kern w:val="2"/>
              <w:lang w:val="en-CA"/>
              <w14:ligatures w14:val="standardContextual"/>
            </w:rPr>
          </w:pPr>
          <w:hyperlink w:anchor="_Toc225151512" w:history="1">
            <w:r w:rsidRPr="00A311B4">
              <w:rPr>
                <w:rStyle w:val="Hyperlink"/>
              </w:rPr>
              <w:t>Membres</w:t>
            </w:r>
            <w:r>
              <w:rPr>
                <w:webHidden/>
              </w:rPr>
              <w:tab/>
            </w:r>
            <w:r>
              <w:rPr>
                <w:webHidden/>
              </w:rPr>
              <w:fldChar w:fldCharType="begin"/>
            </w:r>
            <w:r>
              <w:rPr>
                <w:webHidden/>
              </w:rPr>
              <w:instrText xml:space="preserve"> PAGEREF _Toc225151512 \h </w:instrText>
            </w:r>
            <w:r>
              <w:rPr>
                <w:webHidden/>
              </w:rPr>
            </w:r>
            <w:r>
              <w:rPr>
                <w:webHidden/>
              </w:rPr>
              <w:fldChar w:fldCharType="separate"/>
            </w:r>
            <w:r w:rsidR="005E4334">
              <w:rPr>
                <w:webHidden/>
              </w:rPr>
              <w:t>4</w:t>
            </w:r>
            <w:r>
              <w:rPr>
                <w:webHidden/>
              </w:rPr>
              <w:fldChar w:fldCharType="end"/>
            </w:r>
          </w:hyperlink>
        </w:p>
        <w:p w14:paraId="56988B86" w14:textId="23507C0F" w:rsidR="00921B33" w:rsidRDefault="00921B33">
          <w:pPr>
            <w:pStyle w:val="TOC1"/>
            <w:rPr>
              <w:rFonts w:asciiTheme="minorHAnsi" w:eastAsiaTheme="minorEastAsia" w:hAnsiTheme="minorHAnsi" w:cstheme="minorBidi"/>
              <w:b w:val="0"/>
              <w:bCs w:val="0"/>
              <w:kern w:val="2"/>
              <w:lang w:val="en-CA"/>
              <w14:ligatures w14:val="standardContextual"/>
            </w:rPr>
          </w:pPr>
          <w:hyperlink w:anchor="_Toc225151513" w:history="1">
            <w:r w:rsidRPr="00A311B4">
              <w:rPr>
                <w:rStyle w:val="Hyperlink"/>
              </w:rPr>
              <w:t>Prise de décisions</w:t>
            </w:r>
            <w:r>
              <w:rPr>
                <w:webHidden/>
              </w:rPr>
              <w:tab/>
            </w:r>
            <w:r>
              <w:rPr>
                <w:webHidden/>
              </w:rPr>
              <w:fldChar w:fldCharType="begin"/>
            </w:r>
            <w:r>
              <w:rPr>
                <w:webHidden/>
              </w:rPr>
              <w:instrText xml:space="preserve"> PAGEREF _Toc225151513 \h </w:instrText>
            </w:r>
            <w:r>
              <w:rPr>
                <w:webHidden/>
              </w:rPr>
            </w:r>
            <w:r>
              <w:rPr>
                <w:webHidden/>
              </w:rPr>
              <w:fldChar w:fldCharType="separate"/>
            </w:r>
            <w:r w:rsidR="005E4334">
              <w:rPr>
                <w:webHidden/>
              </w:rPr>
              <w:t>4</w:t>
            </w:r>
            <w:r>
              <w:rPr>
                <w:webHidden/>
              </w:rPr>
              <w:fldChar w:fldCharType="end"/>
            </w:r>
          </w:hyperlink>
        </w:p>
        <w:p w14:paraId="352D66C7" w14:textId="55890AC1" w:rsidR="00921B33" w:rsidRDefault="00921B33">
          <w:pPr>
            <w:pStyle w:val="TOC1"/>
            <w:rPr>
              <w:rFonts w:asciiTheme="minorHAnsi" w:eastAsiaTheme="minorEastAsia" w:hAnsiTheme="minorHAnsi" w:cstheme="minorBidi"/>
              <w:b w:val="0"/>
              <w:bCs w:val="0"/>
              <w:kern w:val="2"/>
              <w:lang w:val="en-CA"/>
              <w14:ligatures w14:val="standardContextual"/>
            </w:rPr>
          </w:pPr>
          <w:hyperlink w:anchor="_Toc225151514" w:history="1">
            <w:r w:rsidRPr="00A311B4">
              <w:rPr>
                <w:rStyle w:val="Hyperlink"/>
              </w:rPr>
              <w:t>Responsabilités des membres</w:t>
            </w:r>
            <w:r>
              <w:rPr>
                <w:webHidden/>
              </w:rPr>
              <w:tab/>
            </w:r>
            <w:r>
              <w:rPr>
                <w:webHidden/>
              </w:rPr>
              <w:fldChar w:fldCharType="begin"/>
            </w:r>
            <w:r>
              <w:rPr>
                <w:webHidden/>
              </w:rPr>
              <w:instrText xml:space="preserve"> PAGEREF _Toc225151514 \h </w:instrText>
            </w:r>
            <w:r>
              <w:rPr>
                <w:webHidden/>
              </w:rPr>
            </w:r>
            <w:r>
              <w:rPr>
                <w:webHidden/>
              </w:rPr>
              <w:fldChar w:fldCharType="separate"/>
            </w:r>
            <w:r w:rsidR="005E4334">
              <w:rPr>
                <w:webHidden/>
              </w:rPr>
              <w:t>5</w:t>
            </w:r>
            <w:r>
              <w:rPr>
                <w:webHidden/>
              </w:rPr>
              <w:fldChar w:fldCharType="end"/>
            </w:r>
          </w:hyperlink>
        </w:p>
        <w:p w14:paraId="29CCA4A1" w14:textId="792C1B13" w:rsidR="00921B33" w:rsidRDefault="00921B33">
          <w:pPr>
            <w:pStyle w:val="TOC1"/>
            <w:rPr>
              <w:rFonts w:asciiTheme="minorHAnsi" w:eastAsiaTheme="minorEastAsia" w:hAnsiTheme="minorHAnsi" w:cstheme="minorBidi"/>
              <w:b w:val="0"/>
              <w:bCs w:val="0"/>
              <w:kern w:val="2"/>
              <w:lang w:val="en-CA"/>
              <w14:ligatures w14:val="standardContextual"/>
            </w:rPr>
          </w:pPr>
          <w:hyperlink w:anchor="_Toc225151515" w:history="1">
            <w:r w:rsidRPr="00A311B4">
              <w:rPr>
                <w:rStyle w:val="Hyperlink"/>
              </w:rPr>
              <w:t>Administration et secrétariat</w:t>
            </w:r>
            <w:r>
              <w:rPr>
                <w:webHidden/>
              </w:rPr>
              <w:tab/>
            </w:r>
            <w:r>
              <w:rPr>
                <w:webHidden/>
              </w:rPr>
              <w:fldChar w:fldCharType="begin"/>
            </w:r>
            <w:r>
              <w:rPr>
                <w:webHidden/>
              </w:rPr>
              <w:instrText xml:space="preserve"> PAGEREF _Toc225151515 \h </w:instrText>
            </w:r>
            <w:r>
              <w:rPr>
                <w:webHidden/>
              </w:rPr>
            </w:r>
            <w:r>
              <w:rPr>
                <w:webHidden/>
              </w:rPr>
              <w:fldChar w:fldCharType="separate"/>
            </w:r>
            <w:r w:rsidR="005E4334">
              <w:rPr>
                <w:webHidden/>
              </w:rPr>
              <w:t>5</w:t>
            </w:r>
            <w:r>
              <w:rPr>
                <w:webHidden/>
              </w:rPr>
              <w:fldChar w:fldCharType="end"/>
            </w:r>
          </w:hyperlink>
        </w:p>
        <w:p w14:paraId="2AD48124" w14:textId="21B0101C" w:rsidR="00921B33" w:rsidRDefault="00921B33">
          <w:pPr>
            <w:pStyle w:val="TOC1"/>
            <w:rPr>
              <w:rFonts w:asciiTheme="minorHAnsi" w:eastAsiaTheme="minorEastAsia" w:hAnsiTheme="minorHAnsi" w:cstheme="minorBidi"/>
              <w:b w:val="0"/>
              <w:bCs w:val="0"/>
              <w:kern w:val="2"/>
              <w:lang w:val="en-CA"/>
              <w14:ligatures w14:val="standardContextual"/>
            </w:rPr>
          </w:pPr>
          <w:hyperlink w:anchor="_Toc225151516" w:history="1">
            <w:r w:rsidRPr="00A311B4">
              <w:rPr>
                <w:rStyle w:val="Hyperlink"/>
              </w:rPr>
              <w:t>Réunions et révisions</w:t>
            </w:r>
            <w:r>
              <w:rPr>
                <w:webHidden/>
              </w:rPr>
              <w:tab/>
            </w:r>
            <w:r>
              <w:rPr>
                <w:webHidden/>
              </w:rPr>
              <w:fldChar w:fldCharType="begin"/>
            </w:r>
            <w:r>
              <w:rPr>
                <w:webHidden/>
              </w:rPr>
              <w:instrText xml:space="preserve"> PAGEREF _Toc225151516 \h </w:instrText>
            </w:r>
            <w:r>
              <w:rPr>
                <w:webHidden/>
              </w:rPr>
            </w:r>
            <w:r>
              <w:rPr>
                <w:webHidden/>
              </w:rPr>
              <w:fldChar w:fldCharType="separate"/>
            </w:r>
            <w:r w:rsidR="005E4334">
              <w:rPr>
                <w:webHidden/>
              </w:rPr>
              <w:t>6</w:t>
            </w:r>
            <w:r>
              <w:rPr>
                <w:webHidden/>
              </w:rPr>
              <w:fldChar w:fldCharType="end"/>
            </w:r>
          </w:hyperlink>
        </w:p>
        <w:p w14:paraId="08D61249" w14:textId="356B14F3" w:rsidR="005F48D8" w:rsidRDefault="00000000">
          <w:r>
            <w:fldChar w:fldCharType="end"/>
          </w:r>
        </w:p>
      </w:sdtContent>
    </w:sdt>
    <w:p w14:paraId="17882AC7" w14:textId="77777777" w:rsidR="005F48D8" w:rsidRDefault="005F48D8">
      <w:pPr>
        <w:pStyle w:val="Heading1"/>
        <w:sectPr w:rsidR="005F48D8">
          <w:headerReference w:type="even" r:id="rId8"/>
          <w:headerReference w:type="default" r:id="rId9"/>
          <w:footerReference w:type="even" r:id="rId10"/>
          <w:footerReference w:type="default" r:id="rId11"/>
          <w:headerReference w:type="first" r:id="rId12"/>
          <w:footerReference w:type="first" r:id="rId13"/>
          <w:pgSz w:w="12240" w:h="15840"/>
          <w:pgMar w:top="1440" w:right="1077" w:bottom="1440" w:left="1077" w:header="0" w:footer="964" w:gutter="0"/>
          <w:pgNumType w:start="1"/>
          <w:cols w:space="720"/>
          <w:titlePg/>
        </w:sectPr>
      </w:pPr>
    </w:p>
    <w:p w14:paraId="5DDDC6DE" w14:textId="77777777" w:rsidR="005F48D8" w:rsidRDefault="00000000">
      <w:pPr>
        <w:pStyle w:val="Heading1"/>
        <w:spacing w:before="40" w:after="0" w:line="259" w:lineRule="auto"/>
      </w:pPr>
      <w:bookmarkStart w:id="1" w:name="_Toc225151510"/>
      <w:r>
        <w:lastRenderedPageBreak/>
        <w:t>Objectif</w:t>
      </w:r>
      <w:bookmarkEnd w:id="1"/>
    </w:p>
    <w:p w14:paraId="202323CB" w14:textId="77777777" w:rsidR="005F48D8" w:rsidRDefault="00000000">
      <w:pPr>
        <w:spacing w:before="200"/>
      </w:pPr>
      <w:bookmarkStart w:id="2" w:name="_heading=h.hrfqoik7qdk4" w:colFirst="0" w:colLast="0"/>
      <w:bookmarkEnd w:id="2"/>
      <w:r>
        <w:t>L'</w:t>
      </w:r>
      <w:r>
        <w:rPr>
          <w:b/>
          <w:bCs/>
        </w:rPr>
        <w:t xml:space="preserve">Alliance pour la recherche sur les données de santé </w:t>
      </w:r>
      <w:r>
        <w:t>est un groupe d'organisations membres qui travaillent collectivement et en collaboration sur projets qui favorisent une utilisation transformatrice et de premier plan des données afin d’améliorer la santé et l’équité en matière de santé. Elle génère des avantages collectifs pour ses membres en facilitant le partage des connaissances spécialisées et des pratiques exemplaires, la coopération à des intérêts stratégiques communs et l’établissement d’une base de soutien permettant de renforcer les politiques et les pratiques relatives à l’utilisation des données de santé et de favoriser l’écosystème des données sur la santé au Canada.</w:t>
      </w:r>
    </w:p>
    <w:p w14:paraId="7F20E0DC" w14:textId="77777777" w:rsidR="005F48D8" w:rsidRDefault="00000000">
      <w:pPr>
        <w:pStyle w:val="Heading1"/>
        <w:spacing w:before="40" w:after="0" w:line="259" w:lineRule="auto"/>
      </w:pPr>
      <w:bookmarkStart w:id="3" w:name="_Toc225151511"/>
      <w:r>
        <w:t>Rôle</w:t>
      </w:r>
      <w:bookmarkEnd w:id="3"/>
    </w:p>
    <w:p w14:paraId="2B5F4804" w14:textId="77777777" w:rsidR="005F48D8" w:rsidRDefault="00000000">
      <w:pPr>
        <w:spacing w:before="200"/>
      </w:pPr>
      <w:r>
        <w:t>Le rôle de l’Alliance pour la recherche sur les données de santé est le suivant :</w:t>
      </w:r>
    </w:p>
    <w:p w14:paraId="015A911B" w14:textId="77777777" w:rsidR="005F48D8" w:rsidRDefault="00000000">
      <w:pPr>
        <w:numPr>
          <w:ilvl w:val="0"/>
          <w:numId w:val="5"/>
        </w:numPr>
      </w:pPr>
      <w:r>
        <w:rPr>
          <w:b/>
          <w:bCs/>
        </w:rPr>
        <w:t>Influence stratégique :</w:t>
      </w:r>
      <w:r>
        <w:t xml:space="preserve"> Promouvoir la viabilité à long terme de l’écosystème des données de santé du Canada et influencer les orientations stratégiques.</w:t>
      </w:r>
    </w:p>
    <w:p w14:paraId="0A7D6F83" w14:textId="77777777" w:rsidR="005F48D8" w:rsidRDefault="00000000">
      <w:pPr>
        <w:numPr>
          <w:ilvl w:val="0"/>
          <w:numId w:val="5"/>
        </w:numPr>
      </w:pPr>
      <w:r>
        <w:rPr>
          <w:b/>
          <w:bCs/>
        </w:rPr>
        <w:t xml:space="preserve">Accès aux données : </w:t>
      </w:r>
      <w:r>
        <w:t>Cerner et exploiter les occasions de simplifier l’accès aux données ainsi que leur utilisation dans le cadre d’études multirégionales.</w:t>
      </w:r>
    </w:p>
    <w:p w14:paraId="092B98A3" w14:textId="77777777" w:rsidR="005F48D8" w:rsidRDefault="00000000">
      <w:pPr>
        <w:numPr>
          <w:ilvl w:val="0"/>
          <w:numId w:val="5"/>
        </w:numPr>
      </w:pPr>
      <w:r>
        <w:rPr>
          <w:b/>
          <w:bCs/>
        </w:rPr>
        <w:t>Mobilisation :</w:t>
      </w:r>
      <w:r>
        <w:t xml:space="preserve"> Promouvoir des politiques et des pratiques de premier plan en matière d’utilisation des données auprès de divers publics.</w:t>
      </w:r>
    </w:p>
    <w:p w14:paraId="688B4BFD" w14:textId="711DDF3C" w:rsidR="005F48D8" w:rsidRPr="00921B33" w:rsidRDefault="00000000">
      <w:pPr>
        <w:numPr>
          <w:ilvl w:val="0"/>
          <w:numId w:val="5"/>
        </w:numPr>
      </w:pPr>
      <w:r w:rsidRPr="00921B33">
        <w:rPr>
          <w:b/>
          <w:bCs/>
        </w:rPr>
        <w:t>Normes et éthique :</w:t>
      </w:r>
      <w:r w:rsidR="00921B33">
        <w:rPr>
          <w:b/>
          <w:bCs/>
        </w:rPr>
        <w:t xml:space="preserve"> </w:t>
      </w:r>
      <w:r w:rsidR="00921B33" w:rsidRPr="00921B33">
        <w:t>Promouvoir et faciliter le respect des principes établis en matière de gestion et d’utilisation des données, par exemple les principes FAIR, le cadre Five Safes, l’IDEA (inclusion, diversité, équité et accessibilité) et la souveraineté des données sur les Autochtones (principes CARE, principes de PCAP®️, etc.).</w:t>
      </w:r>
    </w:p>
    <w:p w14:paraId="42EF15E5" w14:textId="77777777" w:rsidR="005F48D8" w:rsidRDefault="00000000">
      <w:pPr>
        <w:numPr>
          <w:ilvl w:val="0"/>
          <w:numId w:val="5"/>
        </w:numPr>
      </w:pPr>
      <w:r>
        <w:rPr>
          <w:b/>
          <w:bCs/>
        </w:rPr>
        <w:t xml:space="preserve">Collaboration : </w:t>
      </w:r>
      <w:r>
        <w:t>Agir comme catalyseur pour les projets conjoints et les partenariats entre les organismes membres.</w:t>
      </w:r>
    </w:p>
    <w:p w14:paraId="6927C06A" w14:textId="77777777" w:rsidR="005F48D8" w:rsidRDefault="00000000">
      <w:pPr>
        <w:pStyle w:val="Heading1"/>
        <w:spacing w:before="40" w:after="0" w:line="259" w:lineRule="auto"/>
      </w:pPr>
      <w:bookmarkStart w:id="4" w:name="_Toc225151512"/>
      <w:r>
        <w:lastRenderedPageBreak/>
        <w:t>Membres</w:t>
      </w:r>
      <w:bookmarkEnd w:id="4"/>
    </w:p>
    <w:p w14:paraId="350D94A0" w14:textId="77777777" w:rsidR="005F48D8" w:rsidRDefault="00000000">
      <w:pPr>
        <w:numPr>
          <w:ilvl w:val="0"/>
          <w:numId w:val="4"/>
        </w:numPr>
        <w:spacing w:before="200"/>
      </w:pPr>
      <w:r>
        <w:rPr>
          <w:b/>
          <w:bCs/>
        </w:rPr>
        <w:t xml:space="preserve">Admissibilité : </w:t>
      </w:r>
      <w:r>
        <w:t>Tous les partenaires du RRDS Canada et les organismes dont les objectifs correspondent à ceux de l’Alliance pour la recherche sur les données de santé (p. ex. les plateformes pancanadiennes de données de recherche) peuvent devenir membres.</w:t>
      </w:r>
    </w:p>
    <w:p w14:paraId="650B8A1A" w14:textId="77777777" w:rsidR="005F48D8" w:rsidRDefault="00000000">
      <w:pPr>
        <w:numPr>
          <w:ilvl w:val="0"/>
          <w:numId w:val="4"/>
        </w:numPr>
      </w:pPr>
      <w:bookmarkStart w:id="5" w:name="_heading=h.wz237xrq63ko" w:colFirst="0" w:colLast="0"/>
      <w:bookmarkEnd w:id="5"/>
      <w:r>
        <w:rPr>
          <w:b/>
          <w:bCs/>
        </w:rPr>
        <w:t>Représentation :</w:t>
      </w:r>
      <w:r>
        <w:t xml:space="preserve"> Chaque organisme membre nommera un représentant principal et un remplaçant désigné. Le représentant désigné peut assister aux réunions en tant qu’observateur ou agir en tant que délégué votant en l’absence du représentant principal. </w:t>
      </w:r>
    </w:p>
    <w:p w14:paraId="06BDE855" w14:textId="77777777" w:rsidR="005F48D8" w:rsidRDefault="00000000">
      <w:pPr>
        <w:numPr>
          <w:ilvl w:val="0"/>
          <w:numId w:val="4"/>
        </w:numPr>
      </w:pPr>
      <w:bookmarkStart w:id="6" w:name="_heading=h.5vyjpqs4b8u8" w:colFirst="0" w:colLast="0"/>
      <w:bookmarkEnd w:id="6"/>
      <w:r>
        <w:rPr>
          <w:b/>
          <w:bCs/>
        </w:rPr>
        <w:t xml:space="preserve">Direction : </w:t>
      </w:r>
      <w:r>
        <w:t xml:space="preserve">Le président sera nommé par rotation pour un mandat d’un an. Afin d’assurer la continuité, un nouveau président (président élu) sera désigné chaque année pour seconder le président en exercice et préparer la transition.   </w:t>
      </w:r>
    </w:p>
    <w:p w14:paraId="3E86B309" w14:textId="77777777" w:rsidR="005F48D8" w:rsidRDefault="00000000">
      <w:pPr>
        <w:numPr>
          <w:ilvl w:val="0"/>
          <w:numId w:val="4"/>
        </w:numPr>
      </w:pPr>
      <w:bookmarkStart w:id="7" w:name="_heading=h.qgzl5sqtdoje" w:colFirst="0" w:colLast="0"/>
      <w:bookmarkEnd w:id="7"/>
      <w:r>
        <w:rPr>
          <w:b/>
          <w:bCs/>
        </w:rPr>
        <w:t>Rémunération :</w:t>
      </w:r>
      <w:r>
        <w:t xml:space="preserve"> Les membres et le président exercent leurs fonctions à titre bénévole.</w:t>
      </w:r>
    </w:p>
    <w:p w14:paraId="21141D17" w14:textId="77777777" w:rsidR="005F48D8" w:rsidRDefault="00000000">
      <w:pPr>
        <w:pStyle w:val="Heading1"/>
        <w:spacing w:after="0" w:line="259" w:lineRule="auto"/>
      </w:pPr>
      <w:bookmarkStart w:id="8" w:name="_heading=h.3whwml4" w:colFirst="0" w:colLast="0"/>
      <w:bookmarkStart w:id="9" w:name="_Toc225151513"/>
      <w:bookmarkEnd w:id="8"/>
      <w:r>
        <w:t>Prise de décisions</w:t>
      </w:r>
      <w:bookmarkEnd w:id="9"/>
    </w:p>
    <w:p w14:paraId="1BACAEFC" w14:textId="77777777" w:rsidR="005F48D8" w:rsidRDefault="00000000">
      <w:pPr>
        <w:spacing w:before="200"/>
      </w:pPr>
      <w:r>
        <w:t xml:space="preserve">L’Alliance pour la recherche sur les données de santé fonctionne selon un modèle privilégiant le consensus. </w:t>
      </w:r>
    </w:p>
    <w:p w14:paraId="4AC1B2CB" w14:textId="77777777" w:rsidR="005F48D8" w:rsidRDefault="00000000">
      <w:pPr>
        <w:numPr>
          <w:ilvl w:val="0"/>
          <w:numId w:val="2"/>
        </w:numPr>
      </w:pPr>
      <w:r>
        <w:rPr>
          <w:b/>
          <w:bCs/>
        </w:rPr>
        <w:t>Consensus :</w:t>
      </w:r>
      <w:r>
        <w:t xml:space="preserve"> Décision que tous les membres peuvent appuyer ou, à tout le moins, accepter. Les abstentions ne constituent pas un désaccord. </w:t>
      </w:r>
    </w:p>
    <w:p w14:paraId="03F4E6E6" w14:textId="77777777" w:rsidR="005F48D8" w:rsidRDefault="00000000">
      <w:pPr>
        <w:numPr>
          <w:ilvl w:val="0"/>
          <w:numId w:val="2"/>
        </w:numPr>
      </w:pPr>
      <w:r>
        <w:rPr>
          <w:b/>
          <w:bCs/>
        </w:rPr>
        <w:t>Absence de consensus :</w:t>
      </w:r>
      <w:r>
        <w:t xml:space="preserve"> Si aucun consensus ne peut être atteint, le point est reporté à une prochaine réunion. En cas d’urgence, le président peut demander un vote à la majorité.</w:t>
      </w:r>
    </w:p>
    <w:p w14:paraId="654AAE2A" w14:textId="77777777" w:rsidR="005F48D8" w:rsidRDefault="00000000">
      <w:pPr>
        <w:numPr>
          <w:ilvl w:val="0"/>
          <w:numId w:val="2"/>
        </w:numPr>
      </w:pPr>
      <w:r>
        <w:rPr>
          <w:b/>
          <w:bCs/>
        </w:rPr>
        <w:t>Quorum :</w:t>
      </w:r>
      <w:r>
        <w:t xml:space="preserve"> Les décisions requièrent un quorum correspondant à 50 % des organismes membres, plus un.</w:t>
      </w:r>
    </w:p>
    <w:p w14:paraId="7D086C54" w14:textId="77777777" w:rsidR="005F48D8" w:rsidRDefault="00000000">
      <w:pPr>
        <w:numPr>
          <w:ilvl w:val="0"/>
          <w:numId w:val="2"/>
        </w:numPr>
      </w:pPr>
      <w:r>
        <w:rPr>
          <w:b/>
          <w:bCs/>
        </w:rPr>
        <w:t>Participation des membres absents :</w:t>
      </w:r>
      <w:r>
        <w:t xml:space="preserve"> Les membres peuvent communiquer leur opinion ou leur vote par écrit au président ou au secrétariat avant une réunion.</w:t>
      </w:r>
    </w:p>
    <w:p w14:paraId="4730C202" w14:textId="77777777" w:rsidR="005F48D8" w:rsidRDefault="00000000">
      <w:pPr>
        <w:numPr>
          <w:ilvl w:val="0"/>
          <w:numId w:val="2"/>
        </w:numPr>
      </w:pPr>
      <w:r>
        <w:rPr>
          <w:b/>
          <w:bCs/>
        </w:rPr>
        <w:lastRenderedPageBreak/>
        <w:t>Restrictions</w:t>
      </w:r>
      <w:r>
        <w:t> : Les décisions sont rendues à titre consultatif et constituent des orientations ou des recommandations; elles n’engagent pas juridiquement le RRDS Canada ni les organismes membres à titre individuel.</w:t>
      </w:r>
    </w:p>
    <w:p w14:paraId="348FAB5B" w14:textId="77777777" w:rsidR="005F48D8" w:rsidRDefault="00000000">
      <w:pPr>
        <w:pStyle w:val="Heading1"/>
      </w:pPr>
      <w:bookmarkStart w:id="10" w:name="_Toc225151514"/>
      <w:r>
        <w:t>Responsabilités des membres</w:t>
      </w:r>
      <w:bookmarkEnd w:id="10"/>
    </w:p>
    <w:p w14:paraId="06AD99BB" w14:textId="77777777" w:rsidR="005F48D8" w:rsidRDefault="00000000">
      <w:pPr>
        <w:numPr>
          <w:ilvl w:val="0"/>
          <w:numId w:val="1"/>
        </w:numPr>
      </w:pPr>
      <w:r>
        <w:rPr>
          <w:b/>
          <w:bCs/>
        </w:rPr>
        <w:t>Participation active :</w:t>
      </w:r>
      <w:r>
        <w:t xml:space="preserve"> Les membres sont tenus de prendre connaissance des documents à l’avance et d’apporter leur expertise lors des réunions et au sein des sous-groupes pertinents.</w:t>
      </w:r>
    </w:p>
    <w:p w14:paraId="4CEF3BFA" w14:textId="77777777" w:rsidR="005F48D8" w:rsidRDefault="00000000">
      <w:pPr>
        <w:numPr>
          <w:ilvl w:val="0"/>
          <w:numId w:val="1"/>
        </w:numPr>
      </w:pPr>
      <w:r>
        <w:rPr>
          <w:b/>
          <w:bCs/>
        </w:rPr>
        <w:t>Présence :</w:t>
      </w:r>
      <w:r>
        <w:t xml:space="preserve"> Dans la mesure du possible, les membres doivent veiller à ce qu’au moins une personne assiste aux réunions. Les membres doivent confirmer leur présence au secrétariat avant la réunion et indiquer qui sera présent.</w:t>
      </w:r>
    </w:p>
    <w:p w14:paraId="10DCC3A2" w14:textId="77777777" w:rsidR="005F48D8" w:rsidRDefault="00000000">
      <w:pPr>
        <w:numPr>
          <w:ilvl w:val="0"/>
          <w:numId w:val="1"/>
        </w:numPr>
      </w:pPr>
      <w:r>
        <w:rPr>
          <w:b/>
          <w:bCs/>
        </w:rPr>
        <w:t>Conflit d’intérêts :</w:t>
      </w:r>
      <w:r>
        <w:t xml:space="preserve"> Les membres doivent déclarer par écrit tout intérêt personnel ou organisationnel susceptible d’entrer en conflit avec les objectifs de l’Alliance pour la recherche sur les données de santé et avec les questions examinées. La Déclaration de conflits d’intérêts doit être un point permanent à l’ordre du jour des réunions.</w:t>
      </w:r>
    </w:p>
    <w:p w14:paraId="0049E137" w14:textId="77777777" w:rsidR="005F48D8" w:rsidRDefault="00000000">
      <w:pPr>
        <w:numPr>
          <w:ilvl w:val="0"/>
          <w:numId w:val="1"/>
        </w:numPr>
      </w:pPr>
      <w:r>
        <w:rPr>
          <w:b/>
          <w:bCs/>
        </w:rPr>
        <w:t>Confidentialité :</w:t>
      </w:r>
      <w:r>
        <w:t xml:space="preserve"> Tous les documents de réunion et tout contenu des discussions sont confidentiels, sauf s’ils sont expressément destinés à être rendus publics. Les membres doivent obtenir l’autorisation du président avant de communiquer des documents non destinés au public.</w:t>
      </w:r>
    </w:p>
    <w:p w14:paraId="2D51B9C6" w14:textId="77777777" w:rsidR="005F48D8" w:rsidRDefault="00000000">
      <w:pPr>
        <w:pStyle w:val="Heading1"/>
        <w:spacing w:before="40" w:after="0" w:line="259" w:lineRule="auto"/>
      </w:pPr>
      <w:bookmarkStart w:id="11" w:name="_Toc225151515"/>
      <w:r>
        <w:t>Administration et secrétariat</w:t>
      </w:r>
      <w:bookmarkEnd w:id="11"/>
      <w:r>
        <w:tab/>
      </w:r>
    </w:p>
    <w:p w14:paraId="33509CA6" w14:textId="77777777" w:rsidR="005F48D8" w:rsidRDefault="00000000">
      <w:pPr>
        <w:spacing w:before="200" w:line="259" w:lineRule="auto"/>
      </w:pPr>
      <w:r>
        <w:t>Le RRDS Canada fournit les services de secrétariat et travaille en étroite collaboration avec le président pour ce qui suit :</w:t>
      </w:r>
    </w:p>
    <w:p w14:paraId="36966B9D" w14:textId="77777777" w:rsidR="005F48D8" w:rsidRDefault="00000000">
      <w:pPr>
        <w:numPr>
          <w:ilvl w:val="0"/>
          <w:numId w:val="6"/>
        </w:numPr>
      </w:pPr>
      <w:r>
        <w:rPr>
          <w:b/>
          <w:bCs/>
        </w:rPr>
        <w:t>Mise à jour de la liste des membres</w:t>
      </w:r>
      <w:r>
        <w:t xml:space="preserve"> et du mandat.</w:t>
      </w:r>
    </w:p>
    <w:p w14:paraId="43AB41AC" w14:textId="77777777" w:rsidR="005F48D8" w:rsidRDefault="00000000">
      <w:pPr>
        <w:numPr>
          <w:ilvl w:val="0"/>
          <w:numId w:val="6"/>
        </w:numPr>
      </w:pPr>
      <w:r>
        <w:rPr>
          <w:b/>
          <w:bCs/>
        </w:rPr>
        <w:t>Coordination du processus annuel d’établissement des ordres du jour</w:t>
      </w:r>
      <w:r>
        <w:t xml:space="preserve"> afin de cerner les projets hautement prioritaires.</w:t>
      </w:r>
    </w:p>
    <w:p w14:paraId="1C0342F2" w14:textId="77777777" w:rsidR="005F48D8" w:rsidRDefault="00000000">
      <w:pPr>
        <w:numPr>
          <w:ilvl w:val="0"/>
          <w:numId w:val="6"/>
        </w:numPr>
      </w:pPr>
      <w:r>
        <w:rPr>
          <w:b/>
          <w:bCs/>
        </w:rPr>
        <w:lastRenderedPageBreak/>
        <w:t>Gestion de la logistique</w:t>
      </w:r>
      <w:r>
        <w:t xml:space="preserve"> (calendrier, ordres du jour et distribution des documents).</w:t>
      </w:r>
    </w:p>
    <w:p w14:paraId="442C0120" w14:textId="77777777" w:rsidR="005F48D8" w:rsidRDefault="00000000">
      <w:pPr>
        <w:numPr>
          <w:ilvl w:val="0"/>
          <w:numId w:val="6"/>
        </w:numPr>
      </w:pPr>
      <w:r>
        <w:rPr>
          <w:b/>
          <w:bCs/>
        </w:rPr>
        <w:t>Facilitation des processus et organisation des réunions :</w:t>
      </w:r>
      <w:r>
        <w:t xml:space="preserve"> En concertation avec le président, organiser et animer les réunions et les séances de travail de façon à favoriser une prise de décision efficace et l’obtention de résultats concrets.</w:t>
      </w:r>
    </w:p>
    <w:p w14:paraId="6733FFD7" w14:textId="77777777" w:rsidR="005F48D8" w:rsidRDefault="00000000">
      <w:pPr>
        <w:numPr>
          <w:ilvl w:val="0"/>
          <w:numId w:val="6"/>
        </w:numPr>
      </w:pPr>
      <w:r>
        <w:rPr>
          <w:b/>
          <w:bCs/>
        </w:rPr>
        <w:t>Continuité entre les réunions :</w:t>
      </w:r>
      <w:r>
        <w:t xml:space="preserve"> Entre les réunions, assurer le suivi auprès des responsables des mesures afin de faciliter l’avancement de celles-ci et des prochaines étapes convenues.</w:t>
      </w:r>
    </w:p>
    <w:p w14:paraId="50EAC56E" w14:textId="77777777" w:rsidR="005F48D8" w:rsidRDefault="00000000">
      <w:pPr>
        <w:numPr>
          <w:ilvl w:val="0"/>
          <w:numId w:val="6"/>
        </w:numPr>
      </w:pPr>
      <w:r>
        <w:rPr>
          <w:b/>
          <w:bCs/>
        </w:rPr>
        <w:t>Tenue des registres :</w:t>
      </w:r>
      <w:r>
        <w:t xml:space="preserve"> Bien qu’il ne soit pas nécessaire de rédiger des procès-verbaux détaillés, le secrétariat établira un registre des décisions et des mesures à prendre après chaque réunion. Les votes seront consignés, mais aucun nom n’y sera associé.</w:t>
      </w:r>
    </w:p>
    <w:p w14:paraId="59A4DD22" w14:textId="77777777" w:rsidR="005F48D8" w:rsidRDefault="00000000">
      <w:pPr>
        <w:pStyle w:val="Heading1"/>
        <w:spacing w:line="259" w:lineRule="auto"/>
      </w:pPr>
      <w:bookmarkStart w:id="12" w:name="_Toc225151516"/>
      <w:r>
        <w:t>Réunions et révisions</w:t>
      </w:r>
      <w:bookmarkEnd w:id="12"/>
    </w:p>
    <w:p w14:paraId="24C448D4" w14:textId="77777777" w:rsidR="005F48D8" w:rsidRDefault="00000000">
      <w:pPr>
        <w:numPr>
          <w:ilvl w:val="0"/>
          <w:numId w:val="3"/>
        </w:numPr>
      </w:pPr>
      <w:r>
        <w:rPr>
          <w:b/>
          <w:bCs/>
        </w:rPr>
        <w:t>Fréquence :</w:t>
      </w:r>
      <w:r>
        <w:t xml:space="preserve"> Les réunions auront lieu tous les deux mois par vidéoconférence (Zoom), avec possibilité d’options hybrides. Des réunions ponctuelles peuvent être organisées pour des projets précis.</w:t>
      </w:r>
    </w:p>
    <w:p w14:paraId="192AC0F0" w14:textId="77777777" w:rsidR="005F48D8" w:rsidRDefault="00000000">
      <w:pPr>
        <w:numPr>
          <w:ilvl w:val="0"/>
          <w:numId w:val="3"/>
        </w:numPr>
      </w:pPr>
      <w:r>
        <w:rPr>
          <w:b/>
          <w:bCs/>
        </w:rPr>
        <w:t>Révisions :</w:t>
      </w:r>
      <w:r>
        <w:t xml:space="preserve"> Le mandat et la liste des membres doivent être révisés chaque année par le secrétariat, les membres et le Comité exécutif du RRDS Canada afin de garantir leur conformité avec les objectifs stratégiques.</w:t>
      </w:r>
    </w:p>
    <w:sectPr w:rsidR="005F48D8">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EA7B41" w14:textId="77777777" w:rsidR="003A11BC" w:rsidRDefault="003A11BC">
      <w:pPr>
        <w:spacing w:after="0" w:line="240" w:lineRule="auto"/>
      </w:pPr>
      <w:r>
        <w:separator/>
      </w:r>
    </w:p>
  </w:endnote>
  <w:endnote w:type="continuationSeparator" w:id="0">
    <w:p w14:paraId="58B45320" w14:textId="77777777" w:rsidR="003A11BC" w:rsidRDefault="003A11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ato">
    <w:charset w:val="00"/>
    <w:family w:val="swiss"/>
    <w:pitch w:val="variable"/>
    <w:sig w:usb0="E10002FF" w:usb1="5000ECFF" w:usb2="00000021" w:usb3="00000000" w:csb0="0000019F" w:csb1="00000000"/>
    <w:embedRegular r:id="rId1" w:fontKey="{F80B3335-6004-4D03-B209-8AA8519EC94D}"/>
    <w:embedBold r:id="rId2" w:fontKey="{326D2B2A-D9CD-4428-9066-440FD5D11276}"/>
  </w:font>
  <w:font w:name="Consolas">
    <w:panose1 w:val="020B0609020204030204"/>
    <w:charset w:val="00"/>
    <w:family w:val="modern"/>
    <w:pitch w:val="fixed"/>
    <w:sig w:usb0="E00006FF" w:usb1="0000FCFF" w:usb2="00000001" w:usb3="00000000" w:csb0="0000019F" w:csb1="00000000"/>
    <w:embedRegular r:id="rId3" w:fontKey="{A39025F1-6180-496E-84FC-ECA00C3878AD}"/>
  </w:font>
  <w:font w:name="Calibri">
    <w:panose1 w:val="020F0502020204030204"/>
    <w:charset w:val="00"/>
    <w:family w:val="swiss"/>
    <w:pitch w:val="variable"/>
    <w:sig w:usb0="E4002EFF" w:usb1="C200247B" w:usb2="00000009" w:usb3="00000000" w:csb0="000001FF" w:csb1="00000000"/>
    <w:embedRegular r:id="rId4" w:fontKey="{ACDE37E2-330E-4318-9D50-E3386F6A1A62}"/>
    <w:embedBold r:id="rId5" w:fontKey="{970C04E2-7805-4B69-B873-79906A07D492}"/>
  </w:font>
  <w:font w:name="Cambria">
    <w:panose1 w:val="02040503050406030204"/>
    <w:charset w:val="00"/>
    <w:family w:val="roman"/>
    <w:pitch w:val="variable"/>
    <w:sig w:usb0="E00006FF" w:usb1="420024FF" w:usb2="02000000" w:usb3="00000000" w:csb0="0000019F" w:csb1="00000000"/>
    <w:embedRegular r:id="rId6" w:fontKey="{997CC997-1DB5-4253-8FD8-FD7D90EACC50}"/>
  </w:font>
  <w:font w:name="Franklin Gothic Book">
    <w:panose1 w:val="020B0503020102020204"/>
    <w:charset w:val="00"/>
    <w:family w:val="swiss"/>
    <w:pitch w:val="variable"/>
    <w:sig w:usb0="00000287" w:usb1="00000000" w:usb2="00000000" w:usb3="00000000" w:csb0="0000009F" w:csb1="00000000"/>
    <w:embedBold r:id="rId7" w:fontKey="{CD3EB851-2A2A-4D59-AFDA-A7E873DDBA3C}"/>
  </w:font>
  <w:font w:name="Calibri Light">
    <w:panose1 w:val="020F0302020204030204"/>
    <w:charset w:val="00"/>
    <w:family w:val="swiss"/>
    <w:pitch w:val="variable"/>
    <w:sig w:usb0="E4002EFF" w:usb1="C200247B" w:usb2="00000009" w:usb3="00000000" w:csb0="000001FF" w:csb1="00000000"/>
    <w:embedRegular r:id="rId8" w:fontKey="{D72A3F07-448F-4463-B5D4-3014C121D96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FAA75A" w14:textId="77777777" w:rsidR="005F48D8" w:rsidRDefault="00000000">
    <w:pPr>
      <w:jc w:val="right"/>
    </w:pPr>
    <w:r>
      <w:fldChar w:fldCharType="begin"/>
    </w:r>
    <w:r>
      <w:instrText>PAGE</w:instrText>
    </w:r>
    <w:r>
      <w:fldChar w:fldCharType="separate"/>
    </w:r>
    <w:r>
      <w:fldChar w:fldCharType="end"/>
    </w:r>
  </w:p>
  <w:p w14:paraId="0EF2F2DA" w14:textId="77777777" w:rsidR="005F48D8" w:rsidRDefault="005F48D8">
    <w:pPr>
      <w:ind w:right="360" w:firstLine="360"/>
    </w:pPr>
  </w:p>
  <w:p w14:paraId="195B4FCB" w14:textId="77777777" w:rsidR="005F48D8" w:rsidRDefault="005F48D8"/>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9CE389" w14:textId="77777777" w:rsidR="005F48D8" w:rsidRDefault="00000000">
    <w:pPr>
      <w:ind w:right="360" w:firstLine="360"/>
    </w:pPr>
    <w:r>
      <w:rPr>
        <w:noProof/>
      </w:rPr>
      <w:drawing>
        <wp:anchor distT="0" distB="0" distL="114300" distR="114300" simplePos="0" relativeHeight="251658240" behindDoc="0" locked="0" layoutInCell="1" hidden="0" allowOverlap="1" wp14:anchorId="4157455A" wp14:editId="4C0C5D92">
          <wp:simplePos x="0" y="0"/>
          <wp:positionH relativeFrom="column">
            <wp:posOffset>-98057</wp:posOffset>
          </wp:positionH>
          <wp:positionV relativeFrom="paragraph">
            <wp:posOffset>58418</wp:posOffset>
          </wp:positionV>
          <wp:extent cx="3164840" cy="822960"/>
          <wp:effectExtent l="0" t="0" r="0" b="0"/>
          <wp:wrapSquare wrapText="bothSides" distT="0" distB="0" distL="114300" distR="114300"/>
          <wp:docPr id="616290039" name="image1.png" descr="HDRN Canada Logo"/>
          <wp:cNvGraphicFramePr/>
          <a:graphic xmlns:a="http://schemas.openxmlformats.org/drawingml/2006/main">
            <a:graphicData uri="http://schemas.openxmlformats.org/drawingml/2006/picture">
              <pic:pic xmlns:pic="http://schemas.openxmlformats.org/drawingml/2006/picture">
                <pic:nvPicPr>
                  <pic:cNvPr id="0" name="image1.png" descr="HDRN Canada Logo"/>
                  <pic:cNvPicPr preferRelativeResize="0"/>
                </pic:nvPicPr>
                <pic:blipFill>
                  <a:blip r:embed="rId1"/>
                  <a:srcRect l="5505" r="3236"/>
                  <a:stretch>
                    <a:fillRect/>
                  </a:stretch>
                </pic:blipFill>
                <pic:spPr>
                  <a:xfrm>
                    <a:off x="0" y="0"/>
                    <a:ext cx="3164840" cy="822960"/>
                  </a:xfrm>
                  <a:prstGeom prst="rect">
                    <a:avLst/>
                  </a:prstGeom>
                  <a:ln/>
                </pic:spPr>
              </pic:pic>
            </a:graphicData>
          </a:graphic>
        </wp:anchor>
      </w:drawing>
    </w:r>
  </w:p>
  <w:p w14:paraId="54D1CA39" w14:textId="77777777" w:rsidR="005F48D8" w:rsidRDefault="00000000">
    <w:pPr>
      <w:jc w:val="right"/>
    </w:pPr>
    <w:r>
      <w:fldChar w:fldCharType="begin"/>
    </w:r>
    <w:r>
      <w:instrText>PAGE</w:instrText>
    </w:r>
    <w:r>
      <w:fldChar w:fldCharType="separate"/>
    </w:r>
    <w:r w:rsidR="00921B33">
      <w:rPr>
        <w:noProof/>
      </w:rPr>
      <w:t>2</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AB6335" w14:textId="77777777" w:rsidR="005F48D8" w:rsidRDefault="00000000">
    <w:r>
      <w:rPr>
        <w:noProof/>
      </w:rPr>
      <mc:AlternateContent>
        <mc:Choice Requires="wpg">
          <w:drawing>
            <wp:anchor distT="0" distB="0" distL="0" distR="0" simplePos="0" relativeHeight="251659264" behindDoc="1" locked="0" layoutInCell="1" hidden="0" allowOverlap="1" wp14:anchorId="116E75A5" wp14:editId="55A3F8FB">
              <wp:simplePos x="0" y="0"/>
              <wp:positionH relativeFrom="column">
                <wp:posOffset>-2120896</wp:posOffset>
              </wp:positionH>
              <wp:positionV relativeFrom="paragraph">
                <wp:posOffset>-355596</wp:posOffset>
              </wp:positionV>
              <wp:extent cx="9334500" cy="3385185"/>
              <wp:effectExtent l="0" t="0" r="0" b="0"/>
              <wp:wrapNone/>
              <wp:docPr id="1903986549" name="Group 1903986549"/>
              <wp:cNvGraphicFramePr/>
              <a:graphic xmlns:a="http://schemas.openxmlformats.org/drawingml/2006/main">
                <a:graphicData uri="http://schemas.microsoft.com/office/word/2010/wordprocessingGroup">
                  <wpg:wgp>
                    <wpg:cNvGrpSpPr/>
                    <wpg:grpSpPr>
                      <a:xfrm>
                        <a:off x="0" y="0"/>
                        <a:ext cx="9334500" cy="3385185"/>
                        <a:chOff x="678750" y="2087400"/>
                        <a:chExt cx="9334500" cy="3385200"/>
                      </a:xfrm>
                    </wpg:grpSpPr>
                    <wpg:grpSp>
                      <wpg:cNvPr id="644824194" name="Group 644824194"/>
                      <wpg:cNvGrpSpPr/>
                      <wpg:grpSpPr>
                        <a:xfrm>
                          <a:off x="678750" y="2087408"/>
                          <a:ext cx="9334500" cy="3385185"/>
                          <a:chOff x="678750" y="2087400"/>
                          <a:chExt cx="9334500" cy="3385200"/>
                        </a:xfrm>
                      </wpg:grpSpPr>
                      <wps:wsp>
                        <wps:cNvPr id="2005952749" name="Rectangle 2005952749"/>
                        <wps:cNvSpPr/>
                        <wps:spPr>
                          <a:xfrm>
                            <a:off x="678750" y="2087400"/>
                            <a:ext cx="9334500" cy="3385200"/>
                          </a:xfrm>
                          <a:prstGeom prst="rect">
                            <a:avLst/>
                          </a:prstGeom>
                          <a:noFill/>
                          <a:ln>
                            <a:noFill/>
                          </a:ln>
                        </wps:spPr>
                        <wps:txbx>
                          <w:txbxContent>
                            <w:p w14:paraId="6BDDA847" w14:textId="77777777" w:rsidR="005F48D8" w:rsidRDefault="005F48D8">
                              <w:pPr>
                                <w:spacing w:after="0" w:line="240" w:lineRule="auto"/>
                                <w:textDirection w:val="btLr"/>
                              </w:pPr>
                            </w:p>
                          </w:txbxContent>
                        </wps:txbx>
                        <wps:bodyPr spcFirstLastPara="1" wrap="square" lIns="91425" tIns="91425" rIns="91425" bIns="91425" anchor="ctr" anchorCtr="0">
                          <a:noAutofit/>
                        </wps:bodyPr>
                      </wps:wsp>
                      <wpg:grpSp>
                        <wpg:cNvPr id="734486247" name="Group 734486247"/>
                        <wpg:cNvGrpSpPr/>
                        <wpg:grpSpPr>
                          <a:xfrm>
                            <a:off x="678750" y="2087408"/>
                            <a:ext cx="9334500" cy="3385185"/>
                            <a:chOff x="678750" y="2087400"/>
                            <a:chExt cx="9334500" cy="3385200"/>
                          </a:xfrm>
                        </wpg:grpSpPr>
                        <wps:wsp>
                          <wps:cNvPr id="113455142" name="Rectangle 113455142"/>
                          <wps:cNvSpPr/>
                          <wps:spPr>
                            <a:xfrm>
                              <a:off x="678750" y="2087400"/>
                              <a:ext cx="9334500" cy="3385200"/>
                            </a:xfrm>
                            <a:prstGeom prst="rect">
                              <a:avLst/>
                            </a:prstGeom>
                            <a:noFill/>
                            <a:ln>
                              <a:noFill/>
                            </a:ln>
                          </wps:spPr>
                          <wps:txbx>
                            <w:txbxContent>
                              <w:p w14:paraId="21431BE0" w14:textId="77777777" w:rsidR="005F48D8" w:rsidRDefault="005F48D8">
                                <w:pPr>
                                  <w:spacing w:after="0" w:line="240" w:lineRule="auto"/>
                                  <w:textDirection w:val="btLr"/>
                                </w:pPr>
                              </w:p>
                            </w:txbxContent>
                          </wps:txbx>
                          <wps:bodyPr spcFirstLastPara="1" wrap="square" lIns="91425" tIns="91425" rIns="91425" bIns="91425" anchor="ctr" anchorCtr="0">
                            <a:noAutofit/>
                          </wps:bodyPr>
                        </wps:wsp>
                        <wpg:grpSp>
                          <wpg:cNvPr id="531977585" name="Group 531977585"/>
                          <wpg:cNvGrpSpPr/>
                          <wpg:grpSpPr>
                            <a:xfrm>
                              <a:off x="678750" y="2087408"/>
                              <a:ext cx="9334500" cy="3385185"/>
                              <a:chOff x="678750" y="2087400"/>
                              <a:chExt cx="9334500" cy="3385200"/>
                            </a:xfrm>
                          </wpg:grpSpPr>
                          <wps:wsp>
                            <wps:cNvPr id="1501884252" name="Rectangle 1501884252"/>
                            <wps:cNvSpPr/>
                            <wps:spPr>
                              <a:xfrm>
                                <a:off x="678750" y="2087400"/>
                                <a:ext cx="9334500" cy="3385200"/>
                              </a:xfrm>
                              <a:prstGeom prst="rect">
                                <a:avLst/>
                              </a:prstGeom>
                              <a:noFill/>
                              <a:ln>
                                <a:noFill/>
                              </a:ln>
                            </wps:spPr>
                            <wps:txbx>
                              <w:txbxContent>
                                <w:p w14:paraId="2717FF58" w14:textId="77777777" w:rsidR="005F48D8" w:rsidRDefault="005F48D8">
                                  <w:pPr>
                                    <w:spacing w:after="0" w:line="240" w:lineRule="auto"/>
                                    <w:textDirection w:val="btLr"/>
                                  </w:pPr>
                                </w:p>
                              </w:txbxContent>
                            </wps:txbx>
                            <wps:bodyPr spcFirstLastPara="1" wrap="square" lIns="91425" tIns="91425" rIns="91425" bIns="91425" anchor="ctr" anchorCtr="0">
                              <a:noAutofit/>
                            </wps:bodyPr>
                          </wps:wsp>
                          <wpg:grpSp>
                            <wpg:cNvPr id="901259357" name="Group 901259357"/>
                            <wpg:cNvGrpSpPr/>
                            <wpg:grpSpPr>
                              <a:xfrm rot="10800000">
                                <a:off x="678750" y="2087408"/>
                                <a:ext cx="9334500" cy="3385185"/>
                                <a:chOff x="-7144" y="-7144"/>
                                <a:chExt cx="6005513" cy="1924050"/>
                              </a:xfrm>
                            </wpg:grpSpPr>
                            <wps:wsp>
                              <wps:cNvPr id="370103466" name="Rectangle 370103466"/>
                              <wps:cNvSpPr/>
                              <wps:spPr>
                                <a:xfrm>
                                  <a:off x="-7144" y="-7144"/>
                                  <a:ext cx="6005500" cy="1924050"/>
                                </a:xfrm>
                                <a:prstGeom prst="rect">
                                  <a:avLst/>
                                </a:prstGeom>
                                <a:noFill/>
                                <a:ln>
                                  <a:noFill/>
                                </a:ln>
                              </wps:spPr>
                              <wps:txbx>
                                <w:txbxContent>
                                  <w:p w14:paraId="76A1E5F4" w14:textId="77777777" w:rsidR="005F48D8" w:rsidRDefault="005F48D8">
                                    <w:pPr>
                                      <w:spacing w:after="0" w:line="240" w:lineRule="auto"/>
                                      <w:textDirection w:val="btLr"/>
                                    </w:pPr>
                                  </w:p>
                                </w:txbxContent>
                              </wps:txbx>
                              <wps:bodyPr spcFirstLastPara="1" wrap="square" lIns="91425" tIns="91425" rIns="91425" bIns="91425" anchor="ctr" anchorCtr="0">
                                <a:noAutofit/>
                              </wps:bodyPr>
                            </wps:wsp>
                            <wps:wsp>
                              <wps:cNvPr id="500720604" name="Freeform: Shape 500720604"/>
                              <wps:cNvSpPr/>
                              <wps:spPr>
                                <a:xfrm>
                                  <a:off x="2121694" y="-7144"/>
                                  <a:ext cx="3876675" cy="1762125"/>
                                </a:xfrm>
                                <a:custGeom>
                                  <a:avLst/>
                                  <a:gdLst/>
                                  <a:ahLst/>
                                  <a:cxnLst/>
                                  <a:rect l="l" t="t" r="r" b="b"/>
                                  <a:pathLst>
                                    <a:path w="3876675" h="1762125" extrusionOk="0">
                                      <a:moveTo>
                                        <a:pt x="3869531" y="1359694"/>
                                      </a:moveTo>
                                      <a:cubicBezTo>
                                        <a:pt x="3869531" y="1359694"/>
                                        <a:pt x="3379946" y="1834039"/>
                                        <a:pt x="2359819" y="1744504"/>
                                      </a:cubicBezTo>
                                      <a:cubicBezTo>
                                        <a:pt x="1339691" y="1654969"/>
                                        <a:pt x="936784" y="1180624"/>
                                        <a:pt x="7144" y="1287304"/>
                                      </a:cubicBezTo>
                                      <a:lnTo>
                                        <a:pt x="7144" y="7144"/>
                                      </a:lnTo>
                                      <a:lnTo>
                                        <a:pt x="3869531" y="7144"/>
                                      </a:lnTo>
                                      <a:lnTo>
                                        <a:pt x="3869531" y="1359694"/>
                                      </a:lnTo>
                                      <a:close/>
                                    </a:path>
                                  </a:pathLst>
                                </a:custGeom>
                                <a:gradFill>
                                  <a:gsLst>
                                    <a:gs pos="0">
                                      <a:srgbClr val="00404A"/>
                                    </a:gs>
                                    <a:gs pos="50000">
                                      <a:srgbClr val="005D6B"/>
                                    </a:gs>
                                    <a:gs pos="100000">
                                      <a:srgbClr val="007081"/>
                                    </a:gs>
                                  </a:gsLst>
                                  <a:lin ang="8100000" scaled="0"/>
                                </a:gradFill>
                                <a:ln>
                                  <a:noFill/>
                                </a:ln>
                              </wps:spPr>
                              <wps:txbx>
                                <w:txbxContent>
                                  <w:p w14:paraId="5A6693B3" w14:textId="77777777" w:rsidR="005F48D8" w:rsidRDefault="005F48D8">
                                    <w:pPr>
                                      <w:spacing w:after="0" w:line="240" w:lineRule="auto"/>
                                      <w:textDirection w:val="btLr"/>
                                    </w:pPr>
                                  </w:p>
                                </w:txbxContent>
                              </wps:txbx>
                              <wps:bodyPr spcFirstLastPara="1" wrap="square" lIns="91425" tIns="91425" rIns="91425" bIns="91425" anchor="ctr" anchorCtr="0">
                                <a:noAutofit/>
                              </wps:bodyPr>
                            </wps:wsp>
                            <wps:wsp>
                              <wps:cNvPr id="352454284" name="Freeform: Shape 352454284"/>
                              <wps:cNvSpPr/>
                              <wps:spPr>
                                <a:xfrm>
                                  <a:off x="-7144" y="-7144"/>
                                  <a:ext cx="6000750" cy="1924050"/>
                                </a:xfrm>
                                <a:custGeom>
                                  <a:avLst/>
                                  <a:gdLst/>
                                  <a:ahLst/>
                                  <a:cxnLst/>
                                  <a:rect l="l" t="t" r="r" b="b"/>
                                  <a:pathLst>
                                    <a:path w="6000750" h="1924050" extrusionOk="0">
                                      <a:moveTo>
                                        <a:pt x="7144" y="1699736"/>
                                      </a:moveTo>
                                      <a:cubicBezTo>
                                        <a:pt x="7144" y="1699736"/>
                                        <a:pt x="1410176" y="2317909"/>
                                        <a:pt x="2934176" y="1484471"/>
                                      </a:cubicBezTo>
                                      <a:cubicBezTo>
                                        <a:pt x="4459129" y="651986"/>
                                        <a:pt x="5998369" y="893921"/>
                                        <a:pt x="5998369" y="893921"/>
                                      </a:cubicBezTo>
                                      <a:lnTo>
                                        <a:pt x="5998369" y="7144"/>
                                      </a:lnTo>
                                      <a:lnTo>
                                        <a:pt x="7144" y="7144"/>
                                      </a:lnTo>
                                      <a:lnTo>
                                        <a:pt x="7144" y="1699736"/>
                                      </a:lnTo>
                                      <a:close/>
                                    </a:path>
                                  </a:pathLst>
                                </a:custGeom>
                                <a:gradFill>
                                  <a:gsLst>
                                    <a:gs pos="0">
                                      <a:srgbClr val="092442"/>
                                    </a:gs>
                                    <a:gs pos="50000">
                                      <a:srgbClr val="0D3460"/>
                                    </a:gs>
                                    <a:gs pos="100000">
                                      <a:srgbClr val="103F73"/>
                                    </a:gs>
                                  </a:gsLst>
                                  <a:lin ang="16200000" scaled="0"/>
                                </a:gradFill>
                                <a:ln>
                                  <a:noFill/>
                                </a:ln>
                              </wps:spPr>
                              <wps:txbx>
                                <w:txbxContent>
                                  <w:p w14:paraId="3FA88C61" w14:textId="77777777" w:rsidR="005F48D8" w:rsidRDefault="005F48D8">
                                    <w:pPr>
                                      <w:spacing w:after="0" w:line="240" w:lineRule="auto"/>
                                      <w:textDirection w:val="btLr"/>
                                    </w:pPr>
                                  </w:p>
                                </w:txbxContent>
                              </wps:txbx>
                              <wps:bodyPr spcFirstLastPara="1" wrap="square" lIns="91425" tIns="91425" rIns="91425" bIns="91425" anchor="ctr" anchorCtr="0">
                                <a:noAutofit/>
                              </wps:bodyPr>
                            </wps:wsp>
                            <wps:wsp>
                              <wps:cNvPr id="23557426" name="Freeform: Shape 23557426"/>
                              <wps:cNvSpPr/>
                              <wps:spPr>
                                <a:xfrm>
                                  <a:off x="-7144" y="-7144"/>
                                  <a:ext cx="6000750" cy="904875"/>
                                </a:xfrm>
                                <a:custGeom>
                                  <a:avLst/>
                                  <a:gdLst/>
                                  <a:ahLst/>
                                  <a:cxnLst/>
                                  <a:rect l="l" t="t" r="r" b="b"/>
                                  <a:pathLst>
                                    <a:path w="6000750" h="904875" extrusionOk="0">
                                      <a:moveTo>
                                        <a:pt x="7144" y="7144"/>
                                      </a:moveTo>
                                      <a:lnTo>
                                        <a:pt x="7144" y="613886"/>
                                      </a:lnTo>
                                      <a:cubicBezTo>
                                        <a:pt x="647224" y="1034891"/>
                                        <a:pt x="2136934" y="964406"/>
                                        <a:pt x="3546634" y="574834"/>
                                      </a:cubicBezTo>
                                      <a:cubicBezTo>
                                        <a:pt x="4882039" y="205264"/>
                                        <a:pt x="5998369" y="893921"/>
                                        <a:pt x="5998369" y="893921"/>
                                      </a:cubicBezTo>
                                      <a:lnTo>
                                        <a:pt x="5998369" y="7144"/>
                                      </a:lnTo>
                                      <a:lnTo>
                                        <a:pt x="7144" y="7144"/>
                                      </a:lnTo>
                                      <a:close/>
                                    </a:path>
                                  </a:pathLst>
                                </a:custGeom>
                                <a:solidFill>
                                  <a:srgbClr val="00274A"/>
                                </a:solidFill>
                                <a:ln>
                                  <a:noFill/>
                                </a:ln>
                              </wps:spPr>
                              <wps:txbx>
                                <w:txbxContent>
                                  <w:p w14:paraId="62EB197F" w14:textId="77777777" w:rsidR="005F48D8" w:rsidRDefault="005F48D8">
                                    <w:pPr>
                                      <w:spacing w:after="0" w:line="240" w:lineRule="auto"/>
                                      <w:textDirection w:val="btLr"/>
                                    </w:pPr>
                                  </w:p>
                                </w:txbxContent>
                              </wps:txbx>
                              <wps:bodyPr spcFirstLastPara="1" wrap="square" lIns="91425" tIns="91425" rIns="91425" bIns="91425" anchor="ctr" anchorCtr="0">
                                <a:noAutofit/>
                              </wps:bodyPr>
                            </wps:wsp>
                            <wps:wsp>
                              <wps:cNvPr id="792549698" name="Freeform: Shape 792549698"/>
                              <wps:cNvSpPr/>
                              <wps:spPr>
                                <a:xfrm>
                                  <a:off x="3176111" y="924401"/>
                                  <a:ext cx="2819400" cy="828675"/>
                                </a:xfrm>
                                <a:custGeom>
                                  <a:avLst/>
                                  <a:gdLst/>
                                  <a:ahLst/>
                                  <a:cxnLst/>
                                  <a:rect l="l" t="t" r="r" b="b"/>
                                  <a:pathLst>
                                    <a:path w="2819400" h="828675" extrusionOk="0">
                                      <a:moveTo>
                                        <a:pt x="7144" y="481489"/>
                                      </a:moveTo>
                                      <a:cubicBezTo>
                                        <a:pt x="380524" y="602456"/>
                                        <a:pt x="751999" y="764381"/>
                                        <a:pt x="1305401" y="812959"/>
                                      </a:cubicBezTo>
                                      <a:cubicBezTo>
                                        <a:pt x="2325529" y="902494"/>
                                        <a:pt x="2815114" y="428149"/>
                                        <a:pt x="2815114" y="428149"/>
                                      </a:cubicBezTo>
                                      <a:lnTo>
                                        <a:pt x="2815114" y="7144"/>
                                      </a:lnTo>
                                      <a:cubicBezTo>
                                        <a:pt x="2332196" y="236696"/>
                                        <a:pt x="1376839" y="568166"/>
                                        <a:pt x="7144" y="481489"/>
                                      </a:cubicBezTo>
                                      <a:close/>
                                    </a:path>
                                  </a:pathLst>
                                </a:custGeom>
                                <a:solidFill>
                                  <a:srgbClr val="006A78"/>
                                </a:solidFill>
                                <a:ln>
                                  <a:noFill/>
                                </a:ln>
                              </wps:spPr>
                              <wps:txbx>
                                <w:txbxContent>
                                  <w:p w14:paraId="17B69E46" w14:textId="77777777" w:rsidR="005F48D8" w:rsidRDefault="005F48D8">
                                    <w:pPr>
                                      <w:spacing w:after="0" w:line="240" w:lineRule="auto"/>
                                      <w:textDirection w:val="btLr"/>
                                    </w:pPr>
                                  </w:p>
                                </w:txbxContent>
                              </wps:txbx>
                              <wps:bodyPr spcFirstLastPara="1" wrap="square" lIns="91425" tIns="91425" rIns="91425" bIns="91425" anchor="ctr" anchorCtr="0">
                                <a:noAutofit/>
                              </wps:bodyPr>
                            </wps:wsp>
                          </wpg:grpSp>
                        </wpg:grpSp>
                      </wpg:grpSp>
                    </wpg:grpSp>
                  </wpg:wg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-2120896</wp:posOffset>
              </wp:positionH>
              <wp:positionV relativeFrom="paragraph">
                <wp:posOffset>-355596</wp:posOffset>
              </wp:positionV>
              <wp:extent cx="9334500" cy="3385185"/>
              <wp:effectExtent b="0" l="0" r="0" t="0"/>
              <wp:wrapNone/>
              <wp:docPr id="1903986549" name="image3.png"/>
              <a:graphic>
                <a:graphicData uri="http://schemas.openxmlformats.org/drawingml/2006/picture">
                  <pic:pic>
                    <pic:nvPicPr>
                      <pic:cNvPr id="0" name="image3.png"/>
                      <pic:cNvPicPr preferRelativeResize="0"/>
                    </pic:nvPicPr>
                    <pic:blipFill>
                      <a:blip r:embed="rId1"/>
                      <a:srcRect/>
                      <a:stretch>
                        <a:fillRect/>
                      </a:stretch>
                    </pic:blipFill>
                    <pic:spPr>
                      <a:xfrm>
                        <a:off x="0" y="0"/>
                        <a:ext cx="9334500" cy="3385185"/>
                      </a:xfrm>
                      <a:prstGeom prst="rect"/>
                      <a:ln/>
                    </pic:spPr>
                  </pic:pic>
                </a:graphicData>
              </a:graphic>
            </wp:anchor>
          </w:drawing>
        </mc:Fallback>
      </mc:AlternateContent>
    </w:r>
  </w:p>
  <w:p w14:paraId="0809DF65" w14:textId="77777777" w:rsidR="005F48D8" w:rsidRDefault="00000000">
    <w:r>
      <w:rPr>
        <w:noProof/>
      </w:rPr>
      <w:drawing>
        <wp:anchor distT="0" distB="0" distL="114300" distR="114300" simplePos="0" relativeHeight="251660288" behindDoc="0" locked="0" layoutInCell="1" hidden="0" allowOverlap="1" wp14:anchorId="0E939E50" wp14:editId="502D1078">
          <wp:simplePos x="0" y="0"/>
          <wp:positionH relativeFrom="column">
            <wp:posOffset>3164840</wp:posOffset>
          </wp:positionH>
          <wp:positionV relativeFrom="paragraph">
            <wp:posOffset>26669</wp:posOffset>
          </wp:positionV>
          <wp:extent cx="3515995" cy="895985"/>
          <wp:effectExtent l="0" t="0" r="0" b="0"/>
          <wp:wrapNone/>
          <wp:docPr id="1252073966" name="image2.png" descr="HDRN Canada Logo"/>
          <wp:cNvGraphicFramePr/>
          <a:graphic xmlns:a="http://schemas.openxmlformats.org/drawingml/2006/main">
            <a:graphicData uri="http://schemas.openxmlformats.org/drawingml/2006/picture">
              <pic:pic xmlns:pic="http://schemas.openxmlformats.org/drawingml/2006/picture">
                <pic:nvPicPr>
                  <pic:cNvPr id="0" name="image2.png" descr="HDRN Canada Logo"/>
                  <pic:cNvPicPr preferRelativeResize="0"/>
                </pic:nvPicPr>
                <pic:blipFill>
                  <a:blip r:embed="rId2"/>
                  <a:srcRect l="3375" r="3638"/>
                  <a:stretch>
                    <a:fillRect/>
                  </a:stretch>
                </pic:blipFill>
                <pic:spPr>
                  <a:xfrm>
                    <a:off x="0" y="0"/>
                    <a:ext cx="3515995" cy="895985"/>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048F43" w14:textId="77777777" w:rsidR="003A11BC" w:rsidRDefault="003A11BC">
      <w:pPr>
        <w:spacing w:after="0" w:line="240" w:lineRule="auto"/>
      </w:pPr>
      <w:r>
        <w:separator/>
      </w:r>
    </w:p>
  </w:footnote>
  <w:footnote w:type="continuationSeparator" w:id="0">
    <w:p w14:paraId="3D564B94" w14:textId="77777777" w:rsidR="003A11BC" w:rsidRDefault="003A11B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EFAF43" w14:textId="77777777" w:rsidR="005F48D8" w:rsidRDefault="005F48D8">
    <w:pPr>
      <w:pBdr>
        <w:top w:val="nil"/>
        <w:left w:val="nil"/>
        <w:bottom w:val="nil"/>
        <w:right w:val="nil"/>
        <w:between w:val="nil"/>
      </w:pBdr>
      <w:tabs>
        <w:tab w:val="center" w:pos="4320"/>
        <w:tab w:val="right" w:pos="8640"/>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DD53BA" w14:textId="77777777" w:rsidR="005F48D8" w:rsidRDefault="005F48D8">
    <w:pPr>
      <w:pBdr>
        <w:top w:val="nil"/>
        <w:left w:val="nil"/>
        <w:bottom w:val="nil"/>
        <w:right w:val="nil"/>
        <w:between w:val="nil"/>
      </w:pBdr>
      <w:tabs>
        <w:tab w:val="center" w:pos="4320"/>
        <w:tab w:val="right" w:pos="8640"/>
      </w:tabs>
      <w:spacing w:after="0"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17605A" w14:textId="77777777" w:rsidR="005F48D8" w:rsidRDefault="005F48D8">
    <w:pPr>
      <w:pBdr>
        <w:top w:val="nil"/>
        <w:left w:val="nil"/>
        <w:bottom w:val="nil"/>
        <w:right w:val="nil"/>
        <w:between w:val="nil"/>
      </w:pBdr>
      <w:tabs>
        <w:tab w:val="center" w:pos="4320"/>
        <w:tab w:val="right" w:pos="864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535BE0"/>
    <w:multiLevelType w:val="multilevel"/>
    <w:tmpl w:val="E37CAE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CA62593"/>
    <w:multiLevelType w:val="multilevel"/>
    <w:tmpl w:val="7D40A51E"/>
    <w:lvl w:ilvl="0">
      <w:start w:val="1"/>
      <w:numFmt w:val="decimal"/>
      <w:pStyle w:val="BulletPoint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3302136C"/>
    <w:multiLevelType w:val="multilevel"/>
    <w:tmpl w:val="A9DCDBA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4AD93CE9"/>
    <w:multiLevelType w:val="multilevel"/>
    <w:tmpl w:val="D4CE77C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4ED57F43"/>
    <w:multiLevelType w:val="multilevel"/>
    <w:tmpl w:val="E33E52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554B72E5"/>
    <w:multiLevelType w:val="multilevel"/>
    <w:tmpl w:val="194CD43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6B7E0E0E"/>
    <w:multiLevelType w:val="multilevel"/>
    <w:tmpl w:val="A8AC6A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931549655">
    <w:abstractNumId w:val="5"/>
  </w:num>
  <w:num w:numId="2" w16cid:durableId="666640859">
    <w:abstractNumId w:val="3"/>
  </w:num>
  <w:num w:numId="3" w16cid:durableId="2009483934">
    <w:abstractNumId w:val="2"/>
  </w:num>
  <w:num w:numId="4" w16cid:durableId="930116750">
    <w:abstractNumId w:val="4"/>
  </w:num>
  <w:num w:numId="5" w16cid:durableId="1837649938">
    <w:abstractNumId w:val="0"/>
  </w:num>
  <w:num w:numId="6" w16cid:durableId="1367632320">
    <w:abstractNumId w:val="6"/>
  </w:num>
  <w:num w:numId="7" w16cid:durableId="190463827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48D8"/>
    <w:rsid w:val="000C5A8E"/>
    <w:rsid w:val="003A11BC"/>
    <w:rsid w:val="005E4334"/>
    <w:rsid w:val="005F48D8"/>
    <w:rsid w:val="00921B3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8CCA8F"/>
  <w15:docId w15:val="{F93BA2F3-5030-414F-8998-B74F9CE8E5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4"/>
        <w:szCs w:val="24"/>
        <w:lang w:val="fr-CA" w:eastAsia="en-CA" w:bidi="ar-SA"/>
      </w:rPr>
    </w:rPrDefault>
    <w:pPrDefault>
      <w:pPr>
        <w:spacing w:after="16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after="120" w:line="276" w:lineRule="auto"/>
      <w:outlineLvl w:val="0"/>
    </w:pPr>
    <w:rPr>
      <w:rFonts w:ascii="Lato" w:eastAsia="Lato" w:hAnsi="Lato" w:cs="Lato"/>
      <w:b/>
      <w:bCs/>
      <w:color w:val="006A78"/>
      <w:sz w:val="36"/>
      <w:szCs w:val="36"/>
    </w:rPr>
  </w:style>
  <w:style w:type="paragraph" w:styleId="Heading2">
    <w:name w:val="heading 2"/>
    <w:basedOn w:val="Normal"/>
    <w:next w:val="Normal"/>
    <w:uiPriority w:val="9"/>
    <w:semiHidden/>
    <w:unhideWhenUsed/>
    <w:qFormat/>
    <w:pPr>
      <w:keepNext/>
      <w:keepLines/>
      <w:tabs>
        <w:tab w:val="left" w:pos="461"/>
      </w:tabs>
      <w:spacing w:after="120" w:line="276" w:lineRule="auto"/>
      <w:outlineLvl w:val="1"/>
    </w:pPr>
    <w:rPr>
      <w:rFonts w:ascii="Lato" w:eastAsia="Lato" w:hAnsi="Lato" w:cs="Lato"/>
      <w:b/>
      <w:bCs/>
      <w:color w:val="002649"/>
      <w:sz w:val="28"/>
      <w:szCs w:val="28"/>
    </w:rPr>
  </w:style>
  <w:style w:type="paragraph" w:styleId="Heading3">
    <w:name w:val="heading 3"/>
    <w:basedOn w:val="Normal"/>
    <w:next w:val="Normal"/>
    <w:uiPriority w:val="9"/>
    <w:semiHidden/>
    <w:unhideWhenUsed/>
    <w:qFormat/>
    <w:pPr>
      <w:keepNext/>
      <w:keepLines/>
      <w:tabs>
        <w:tab w:val="left" w:pos="461"/>
      </w:tabs>
      <w:spacing w:after="120" w:line="276" w:lineRule="auto"/>
      <w:outlineLvl w:val="2"/>
    </w:pPr>
    <w:rPr>
      <w:rFonts w:ascii="Lato" w:eastAsia="Lato" w:hAnsi="Lato" w:cs="Lato"/>
      <w:color w:val="006A78"/>
      <w:sz w:val="28"/>
      <w:szCs w:val="28"/>
    </w:rPr>
  </w:style>
  <w:style w:type="paragraph" w:styleId="Heading4">
    <w:name w:val="heading 4"/>
    <w:basedOn w:val="Normal"/>
    <w:next w:val="Normal"/>
    <w:uiPriority w:val="9"/>
    <w:semiHidden/>
    <w:unhideWhenUsed/>
    <w:qFormat/>
    <w:pPr>
      <w:outlineLvl w:val="3"/>
    </w:pPr>
    <w:rPr>
      <w:i/>
      <w:iCs/>
    </w:rPr>
  </w:style>
  <w:style w:type="paragraph" w:styleId="Heading5">
    <w:name w:val="heading 5"/>
    <w:basedOn w:val="Normal"/>
    <w:next w:val="Normal"/>
    <w:uiPriority w:val="9"/>
    <w:semiHidden/>
    <w:unhideWhenUsed/>
    <w:qFormat/>
    <w:pPr>
      <w:ind w:left="360"/>
      <w:outlineLvl w:val="4"/>
    </w:pPr>
    <w:rPr>
      <w:i/>
      <w:iCs/>
      <w:color w:val="006A78"/>
    </w:rPr>
  </w:style>
  <w:style w:type="paragraph" w:styleId="Heading6">
    <w:name w:val="heading 6"/>
    <w:basedOn w:val="Normal"/>
    <w:next w:val="Normal"/>
    <w:uiPriority w:val="9"/>
    <w:semiHidden/>
    <w:unhideWhenUsed/>
    <w:qFormat/>
    <w:pPr>
      <w:outlineLvl w:val="5"/>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spacing w:after="0" w:line="240" w:lineRule="auto"/>
    </w:pPr>
    <w:rPr>
      <w:rFonts w:ascii="Lato" w:eastAsia="Lato" w:hAnsi="Lato" w:cs="Lato"/>
      <w:b/>
      <w:bCs/>
      <w:color w:val="002649"/>
      <w:sz w:val="44"/>
      <w:szCs w:val="44"/>
    </w:rPr>
  </w:style>
  <w:style w:type="table" w:customStyle="1" w:styleId="TableNormal1">
    <w:name w:val="TableNormal"/>
    <w:tblPr>
      <w:tblCellMar>
        <w:top w:w="100" w:type="dxa"/>
        <w:left w:w="100" w:type="dxa"/>
        <w:bottom w:w="100" w:type="dxa"/>
        <w:right w:w="100" w:type="dxa"/>
      </w:tblCellMar>
    </w:tblPr>
  </w:style>
  <w:style w:type="table" w:customStyle="1" w:styleId="TableNormal2">
    <w:name w:val="TableNormal"/>
    <w:tblPr>
      <w:tblCellMar>
        <w:top w:w="100" w:type="dxa"/>
        <w:left w:w="100" w:type="dxa"/>
        <w:bottom w:w="100" w:type="dxa"/>
        <w:right w:w="100" w:type="dxa"/>
      </w:tblCellMar>
    </w:tblPr>
  </w:style>
  <w:style w:type="character" w:customStyle="1" w:styleId="Titre1Car">
    <w:name w:val="Titre 1 Car"/>
    <w:basedOn w:val="DefaultParagraphFont"/>
    <w:uiPriority w:val="9"/>
    <w:rsid w:val="00153B21"/>
    <w:rPr>
      <w:rFonts w:ascii="Lato" w:eastAsia="Arial" w:hAnsi="Lato" w:cs="Arial"/>
      <w:b/>
      <w:color w:val="006A78"/>
      <w:kern w:val="0"/>
      <w:sz w:val="36"/>
      <w:szCs w:val="40"/>
      <w:lang w:val="fr-CA"/>
    </w:rPr>
  </w:style>
  <w:style w:type="paragraph" w:styleId="PlainText">
    <w:name w:val="Plain Text"/>
    <w:basedOn w:val="Normal"/>
    <w:link w:val="PlainTextChar"/>
    <w:uiPriority w:val="99"/>
    <w:semiHidden/>
    <w:unhideWhenUsed/>
    <w:rsid w:val="008E17D2"/>
    <w:pPr>
      <w:spacing w:line="240" w:lineRule="auto"/>
    </w:pPr>
    <w:rPr>
      <w:rFonts w:ascii="Consolas" w:hAnsi="Consolas" w:cs="Consolas"/>
      <w:sz w:val="21"/>
      <w:szCs w:val="21"/>
    </w:rPr>
  </w:style>
  <w:style w:type="character" w:customStyle="1" w:styleId="PlainTextChar">
    <w:name w:val="Plain Text Char"/>
    <w:basedOn w:val="DefaultParagraphFont"/>
    <w:link w:val="PlainText"/>
    <w:uiPriority w:val="99"/>
    <w:semiHidden/>
    <w:rsid w:val="008E17D2"/>
    <w:rPr>
      <w:rFonts w:ascii="Consolas" w:eastAsia="Arial" w:hAnsi="Consolas" w:cs="Consolas"/>
      <w:kern w:val="0"/>
      <w:sz w:val="21"/>
      <w:szCs w:val="21"/>
      <w:lang w:val="fr-CA"/>
    </w:rPr>
  </w:style>
  <w:style w:type="character" w:customStyle="1" w:styleId="Titre2Car">
    <w:name w:val="Titre 2 Car"/>
    <w:basedOn w:val="DefaultParagraphFont"/>
    <w:uiPriority w:val="9"/>
    <w:rsid w:val="00004241"/>
    <w:rPr>
      <w:rFonts w:ascii="Lato" w:eastAsia="Arial" w:hAnsi="Lato" w:cstheme="minorHAnsi"/>
      <w:b/>
      <w:color w:val="002649"/>
      <w:spacing w:val="-1"/>
      <w:kern w:val="0"/>
      <w:sz w:val="28"/>
      <w:szCs w:val="32"/>
      <w:lang w:val="fr-CA"/>
    </w:rPr>
  </w:style>
  <w:style w:type="paragraph" w:styleId="NoSpacing">
    <w:name w:val="No Spacing"/>
    <w:uiPriority w:val="1"/>
    <w:rsid w:val="00563957"/>
    <w:rPr>
      <w:szCs w:val="22"/>
    </w:rPr>
  </w:style>
  <w:style w:type="paragraph" w:customStyle="1" w:styleId="ItalicisedText">
    <w:name w:val="Italicised Text"/>
    <w:basedOn w:val="BodyText"/>
    <w:qFormat/>
    <w:rsid w:val="00563957"/>
    <w:rPr>
      <w:i/>
    </w:rPr>
  </w:style>
  <w:style w:type="paragraph" w:customStyle="1" w:styleId="BulletPoints">
    <w:name w:val="Bullet Points"/>
    <w:basedOn w:val="ListBullet"/>
    <w:qFormat/>
    <w:rsid w:val="000F3400"/>
    <w:pPr>
      <w:numPr>
        <w:numId w:val="7"/>
      </w:numPr>
    </w:pPr>
  </w:style>
  <w:style w:type="paragraph" w:styleId="BodyText">
    <w:name w:val="Body Text"/>
    <w:basedOn w:val="Normal"/>
    <w:link w:val="BodyTextChar"/>
    <w:uiPriority w:val="1"/>
    <w:semiHidden/>
    <w:unhideWhenUsed/>
    <w:qFormat/>
    <w:rsid w:val="00563957"/>
    <w:pPr>
      <w:spacing w:after="120"/>
    </w:pPr>
  </w:style>
  <w:style w:type="character" w:customStyle="1" w:styleId="BodyTextChar">
    <w:name w:val="Body Text Char"/>
    <w:basedOn w:val="DefaultParagraphFont"/>
    <w:link w:val="BodyText"/>
    <w:uiPriority w:val="1"/>
    <w:semiHidden/>
    <w:rsid w:val="00563957"/>
    <w:rPr>
      <w:rFonts w:ascii="Arial" w:hAnsi="Arial"/>
      <w:kern w:val="0"/>
      <w:szCs w:val="22"/>
      <w:lang w:val="fr-CA"/>
    </w:rPr>
  </w:style>
  <w:style w:type="table" w:styleId="TableGrid">
    <w:name w:val="Table Grid"/>
    <w:basedOn w:val="TableNormal"/>
    <w:uiPriority w:val="39"/>
    <w:rsid w:val="0084591A"/>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rsid w:val="00563957"/>
    <w:pPr>
      <w:ind w:left="720"/>
      <w:contextualSpacing/>
    </w:pPr>
  </w:style>
  <w:style w:type="paragraph" w:styleId="FootnoteText">
    <w:name w:val="footnote text"/>
    <w:basedOn w:val="Normal"/>
    <w:link w:val="FootnoteTextChar"/>
    <w:uiPriority w:val="99"/>
    <w:semiHidden/>
    <w:unhideWhenUsed/>
    <w:rsid w:val="0084591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4591A"/>
    <w:rPr>
      <w:kern w:val="0"/>
      <w:sz w:val="20"/>
      <w:szCs w:val="20"/>
      <w:lang w:val="fr-CA"/>
    </w:rPr>
  </w:style>
  <w:style w:type="character" w:styleId="FootnoteReference">
    <w:name w:val="footnote reference"/>
    <w:basedOn w:val="DefaultParagraphFont"/>
    <w:uiPriority w:val="99"/>
    <w:semiHidden/>
    <w:unhideWhenUsed/>
    <w:rsid w:val="0084591A"/>
    <w:rPr>
      <w:vertAlign w:val="superscript"/>
    </w:rPr>
  </w:style>
  <w:style w:type="paragraph" w:customStyle="1" w:styleId="QuoteCallout">
    <w:name w:val="Quote Callout"/>
    <w:basedOn w:val="Normal"/>
    <w:qFormat/>
    <w:rsid w:val="00563957"/>
    <w:rPr>
      <w:i/>
      <w:iCs/>
      <w:color w:val="006A78"/>
    </w:rPr>
  </w:style>
  <w:style w:type="paragraph" w:customStyle="1" w:styleId="NumberedList">
    <w:name w:val="Numbered List"/>
    <w:basedOn w:val="ListParagraph"/>
    <w:qFormat/>
    <w:rsid w:val="00563957"/>
    <w:pPr>
      <w:tabs>
        <w:tab w:val="num" w:pos="720"/>
      </w:tabs>
      <w:ind w:hanging="720"/>
    </w:pPr>
  </w:style>
  <w:style w:type="character" w:customStyle="1" w:styleId="TitreCar">
    <w:name w:val="Titre Car"/>
    <w:basedOn w:val="DefaultParagraphFont"/>
    <w:uiPriority w:val="10"/>
    <w:rsid w:val="00563957"/>
    <w:rPr>
      <w:rFonts w:ascii="Lato" w:eastAsiaTheme="majorEastAsia" w:hAnsi="Lato" w:cstheme="majorBidi"/>
      <w:b/>
      <w:color w:val="002649"/>
      <w:spacing w:val="-10"/>
      <w:kern w:val="28"/>
      <w:sz w:val="44"/>
      <w:szCs w:val="56"/>
      <w:lang w:val="fr-CA"/>
    </w:rPr>
  </w:style>
  <w:style w:type="character" w:styleId="FollowedHyperlink">
    <w:name w:val="FollowedHyperlink"/>
    <w:basedOn w:val="DefaultParagraphFont"/>
    <w:uiPriority w:val="99"/>
    <w:semiHidden/>
    <w:unhideWhenUsed/>
    <w:rsid w:val="0081034D"/>
    <w:rPr>
      <w:color w:val="954F72" w:themeColor="followedHyperlink"/>
      <w:u w:val="single"/>
    </w:rPr>
  </w:style>
  <w:style w:type="character" w:styleId="PageNumber">
    <w:name w:val="page number"/>
    <w:basedOn w:val="DefaultParagraphFont"/>
    <w:uiPriority w:val="99"/>
    <w:semiHidden/>
    <w:unhideWhenUsed/>
    <w:rsid w:val="0081034D"/>
  </w:style>
  <w:style w:type="paragraph" w:styleId="TOC1">
    <w:name w:val="toc 1"/>
    <w:basedOn w:val="Normal"/>
    <w:next w:val="Normal"/>
    <w:autoRedefine/>
    <w:uiPriority w:val="39"/>
    <w:unhideWhenUsed/>
    <w:rsid w:val="00A84922"/>
    <w:pPr>
      <w:tabs>
        <w:tab w:val="right" w:leader="dot" w:pos="10070"/>
      </w:tabs>
      <w:spacing w:after="100"/>
    </w:pPr>
    <w:rPr>
      <w:b/>
      <w:bCs/>
      <w:noProof/>
    </w:rPr>
  </w:style>
  <w:style w:type="paragraph" w:styleId="TOC2">
    <w:name w:val="toc 2"/>
    <w:basedOn w:val="Normal"/>
    <w:next w:val="Normal"/>
    <w:autoRedefine/>
    <w:uiPriority w:val="39"/>
    <w:unhideWhenUsed/>
    <w:rsid w:val="00563957"/>
    <w:pPr>
      <w:spacing w:after="100"/>
      <w:ind w:left="240"/>
    </w:pPr>
  </w:style>
  <w:style w:type="paragraph" w:styleId="TOC3">
    <w:name w:val="toc 3"/>
    <w:basedOn w:val="Normal"/>
    <w:next w:val="Normal"/>
    <w:autoRedefine/>
    <w:uiPriority w:val="39"/>
    <w:unhideWhenUsed/>
    <w:rsid w:val="00563957"/>
    <w:pPr>
      <w:spacing w:after="100"/>
      <w:ind w:left="480"/>
    </w:pPr>
  </w:style>
  <w:style w:type="character" w:styleId="Hyperlink">
    <w:name w:val="Hyperlink"/>
    <w:basedOn w:val="DefaultParagraphFont"/>
    <w:uiPriority w:val="99"/>
    <w:unhideWhenUsed/>
    <w:rsid w:val="00563957"/>
    <w:rPr>
      <w:color w:val="0563C1" w:themeColor="hyperlink"/>
      <w:u w:val="single"/>
    </w:rPr>
  </w:style>
  <w:style w:type="paragraph" w:styleId="TOC4">
    <w:name w:val="toc 4"/>
    <w:basedOn w:val="Normal"/>
    <w:next w:val="Normal"/>
    <w:autoRedefine/>
    <w:uiPriority w:val="39"/>
    <w:semiHidden/>
    <w:unhideWhenUsed/>
    <w:rsid w:val="00BF6CD5"/>
    <w:pPr>
      <w:spacing w:after="0"/>
      <w:ind w:left="660"/>
    </w:pPr>
    <w:rPr>
      <w:rFonts w:asciiTheme="minorHAnsi" w:hAnsiTheme="minorHAnsi" w:cstheme="minorHAnsi"/>
      <w:sz w:val="20"/>
      <w:szCs w:val="20"/>
    </w:rPr>
  </w:style>
  <w:style w:type="paragraph" w:styleId="TOC5">
    <w:name w:val="toc 5"/>
    <w:basedOn w:val="Normal"/>
    <w:next w:val="Normal"/>
    <w:autoRedefine/>
    <w:uiPriority w:val="39"/>
    <w:semiHidden/>
    <w:unhideWhenUsed/>
    <w:rsid w:val="00BF6CD5"/>
    <w:pPr>
      <w:spacing w:after="0"/>
      <w:ind w:left="880"/>
    </w:pPr>
    <w:rPr>
      <w:rFonts w:asciiTheme="minorHAnsi" w:hAnsiTheme="minorHAnsi" w:cstheme="minorHAnsi"/>
      <w:sz w:val="20"/>
      <w:szCs w:val="20"/>
    </w:rPr>
  </w:style>
  <w:style w:type="paragraph" w:styleId="TOC6">
    <w:name w:val="toc 6"/>
    <w:basedOn w:val="Normal"/>
    <w:next w:val="Normal"/>
    <w:autoRedefine/>
    <w:uiPriority w:val="39"/>
    <w:semiHidden/>
    <w:unhideWhenUsed/>
    <w:rsid w:val="00BF6CD5"/>
    <w:pPr>
      <w:spacing w:after="0"/>
      <w:ind w:left="1100"/>
    </w:pPr>
    <w:rPr>
      <w:rFonts w:asciiTheme="minorHAnsi" w:hAnsiTheme="minorHAnsi" w:cstheme="minorHAnsi"/>
      <w:sz w:val="20"/>
      <w:szCs w:val="20"/>
    </w:rPr>
  </w:style>
  <w:style w:type="paragraph" w:styleId="TOC7">
    <w:name w:val="toc 7"/>
    <w:basedOn w:val="Normal"/>
    <w:next w:val="Normal"/>
    <w:autoRedefine/>
    <w:uiPriority w:val="39"/>
    <w:semiHidden/>
    <w:unhideWhenUsed/>
    <w:rsid w:val="00BF6CD5"/>
    <w:pPr>
      <w:spacing w:after="0"/>
      <w:ind w:left="1320"/>
    </w:pPr>
    <w:rPr>
      <w:rFonts w:asciiTheme="minorHAnsi" w:hAnsiTheme="minorHAnsi" w:cstheme="minorHAnsi"/>
      <w:sz w:val="20"/>
      <w:szCs w:val="20"/>
    </w:rPr>
  </w:style>
  <w:style w:type="paragraph" w:styleId="TOC8">
    <w:name w:val="toc 8"/>
    <w:basedOn w:val="Normal"/>
    <w:next w:val="Normal"/>
    <w:autoRedefine/>
    <w:uiPriority w:val="39"/>
    <w:semiHidden/>
    <w:unhideWhenUsed/>
    <w:rsid w:val="00BF6CD5"/>
    <w:pPr>
      <w:spacing w:after="0"/>
      <w:ind w:left="1540"/>
    </w:pPr>
    <w:rPr>
      <w:rFonts w:asciiTheme="minorHAnsi" w:hAnsiTheme="minorHAnsi" w:cstheme="minorHAnsi"/>
      <w:sz w:val="20"/>
      <w:szCs w:val="20"/>
    </w:rPr>
  </w:style>
  <w:style w:type="paragraph" w:styleId="TOC9">
    <w:name w:val="toc 9"/>
    <w:basedOn w:val="Normal"/>
    <w:next w:val="Normal"/>
    <w:autoRedefine/>
    <w:uiPriority w:val="39"/>
    <w:semiHidden/>
    <w:unhideWhenUsed/>
    <w:rsid w:val="00BF6CD5"/>
    <w:pPr>
      <w:spacing w:after="0"/>
      <w:ind w:left="1760"/>
    </w:pPr>
    <w:rPr>
      <w:rFonts w:asciiTheme="minorHAnsi" w:hAnsiTheme="minorHAnsi" w:cstheme="minorHAnsi"/>
      <w:sz w:val="20"/>
      <w:szCs w:val="20"/>
    </w:rPr>
  </w:style>
  <w:style w:type="character" w:styleId="UnresolvedMention">
    <w:name w:val="Unresolved Mention"/>
    <w:basedOn w:val="DefaultParagraphFont"/>
    <w:uiPriority w:val="99"/>
    <w:semiHidden/>
    <w:unhideWhenUsed/>
    <w:rsid w:val="00CE4238"/>
    <w:rPr>
      <w:color w:val="605E5C"/>
      <w:shd w:val="clear" w:color="auto" w:fill="E1DFDD"/>
    </w:rPr>
  </w:style>
  <w:style w:type="paragraph" w:customStyle="1" w:styleId="Default">
    <w:name w:val="Default"/>
    <w:rsid w:val="00DF021C"/>
    <w:pPr>
      <w:autoSpaceDE w:val="0"/>
      <w:autoSpaceDN w:val="0"/>
      <w:adjustRightInd w:val="0"/>
    </w:pPr>
    <w:rPr>
      <w:rFonts w:ascii="Cambria" w:hAnsi="Cambria" w:cs="Cambria"/>
      <w:color w:val="000000"/>
    </w:rPr>
  </w:style>
  <w:style w:type="character" w:customStyle="1" w:styleId="Titre3Car">
    <w:name w:val="Titre 3 Car"/>
    <w:basedOn w:val="DefaultParagraphFont"/>
    <w:uiPriority w:val="9"/>
    <w:rsid w:val="00153B21"/>
    <w:rPr>
      <w:rFonts w:ascii="Lato" w:eastAsia="Arial" w:hAnsi="Lato" w:cstheme="minorHAnsi"/>
      <w:bCs/>
      <w:color w:val="006A78"/>
      <w:spacing w:val="-1"/>
      <w:kern w:val="0"/>
      <w:sz w:val="28"/>
      <w:szCs w:val="32"/>
      <w:lang w:val="fr-CA"/>
    </w:rPr>
  </w:style>
  <w:style w:type="table" w:styleId="GridTable4">
    <w:name w:val="Grid Table 4"/>
    <w:basedOn w:val="TableNormal"/>
    <w:uiPriority w:val="49"/>
    <w:rsid w:val="00C16153"/>
    <w:rPr>
      <w:sz w:val="22"/>
      <w:szCs w:val="22"/>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numbering" w:customStyle="1" w:styleId="CurrentList1">
    <w:name w:val="Current List1"/>
    <w:uiPriority w:val="99"/>
    <w:rsid w:val="00852D32"/>
  </w:style>
  <w:style w:type="paragraph" w:customStyle="1" w:styleId="TOCBody">
    <w:name w:val="TOC Body"/>
    <w:basedOn w:val="TOC1"/>
    <w:qFormat/>
    <w:rsid w:val="00A84922"/>
  </w:style>
  <w:style w:type="character" w:customStyle="1" w:styleId="Sous-titreCar">
    <w:name w:val="Sous-titre Car"/>
    <w:basedOn w:val="DefaultParagraphFont"/>
    <w:uiPriority w:val="11"/>
    <w:rsid w:val="008057C0"/>
    <w:rPr>
      <w:rFonts w:ascii="Lato" w:eastAsia="Franklin Gothic Book" w:hAnsi="Lato" w:cs="Times New Roman"/>
      <w:b/>
      <w:bCs/>
      <w:noProof/>
      <w:color w:val="00274A"/>
      <w:spacing w:val="-10"/>
      <w:kern w:val="20"/>
      <w:sz w:val="72"/>
      <w:szCs w:val="160"/>
      <w:lang w:val="fr-CA" w:eastAsia="ja-JP"/>
    </w:rPr>
  </w:style>
  <w:style w:type="paragraph" w:styleId="NormalWeb">
    <w:name w:val="Normal (Web)"/>
    <w:basedOn w:val="Normal"/>
    <w:uiPriority w:val="99"/>
    <w:semiHidden/>
    <w:unhideWhenUsed/>
    <w:rsid w:val="00764B82"/>
    <w:pPr>
      <w:spacing w:before="100" w:beforeAutospacing="1" w:after="100" w:afterAutospacing="1" w:line="240" w:lineRule="auto"/>
    </w:pPr>
    <w:rPr>
      <w:rFonts w:ascii="Times New Roman" w:eastAsia="Times New Roman" w:hAnsi="Times New Roman" w:cs="Times New Roman"/>
    </w:rPr>
  </w:style>
  <w:style w:type="character" w:customStyle="1" w:styleId="Titre4Car">
    <w:name w:val="Titre 4 Car"/>
    <w:basedOn w:val="DefaultParagraphFont"/>
    <w:uiPriority w:val="9"/>
    <w:rsid w:val="00004241"/>
    <w:rPr>
      <w:rFonts w:ascii="Arial" w:hAnsi="Arial"/>
      <w:i/>
      <w:iCs/>
      <w:kern w:val="0"/>
      <w:szCs w:val="22"/>
    </w:rPr>
  </w:style>
  <w:style w:type="character" w:customStyle="1" w:styleId="Titre5Car">
    <w:name w:val="Titre 5 Car"/>
    <w:basedOn w:val="DefaultParagraphFont"/>
    <w:uiPriority w:val="9"/>
    <w:rsid w:val="00004241"/>
    <w:rPr>
      <w:rFonts w:ascii="Arial" w:hAnsi="Arial"/>
      <w:i/>
      <w:iCs/>
      <w:color w:val="006A78"/>
      <w:kern w:val="0"/>
      <w:szCs w:val="22"/>
    </w:rPr>
  </w:style>
  <w:style w:type="character" w:customStyle="1" w:styleId="Titre6Car">
    <w:name w:val="Titre 6 Car"/>
    <w:basedOn w:val="DefaultParagraphFont"/>
    <w:uiPriority w:val="9"/>
    <w:rsid w:val="00056B37"/>
    <w:rPr>
      <w:rFonts w:ascii="Arial" w:hAnsi="Arial"/>
      <w:kern w:val="0"/>
      <w:szCs w:val="22"/>
    </w:rPr>
  </w:style>
  <w:style w:type="paragraph" w:styleId="ListBullet">
    <w:name w:val="List Bullet"/>
    <w:basedOn w:val="Normal"/>
    <w:uiPriority w:val="99"/>
    <w:semiHidden/>
    <w:unhideWhenUsed/>
    <w:rsid w:val="00056B37"/>
    <w:pPr>
      <w:tabs>
        <w:tab w:val="num" w:pos="720"/>
      </w:tabs>
      <w:ind w:left="720" w:hanging="720"/>
      <w:contextualSpacing/>
    </w:pPr>
  </w:style>
  <w:style w:type="table" w:customStyle="1" w:styleId="a">
    <w:basedOn w:val="TableNormal"/>
    <w:rPr>
      <w:sz w:val="22"/>
      <w:szCs w:val="22"/>
    </w:rPr>
    <w:tblPr>
      <w:tblStyleRowBandSize w:val="1"/>
      <w:tblStyleColBandSize w:val="1"/>
    </w:tblPr>
  </w:style>
  <w:style w:type="table" w:customStyle="1" w:styleId="a0">
    <w:basedOn w:val="TableNormal"/>
    <w:pPr>
      <w:spacing w:after="0" w:line="240" w:lineRule="auto"/>
    </w:pPr>
    <w:tblPr>
      <w:tblStyleRowBandSize w:val="1"/>
      <w:tblStyleColBandSize w:val="1"/>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single" w:sz="4" w:space="0" w:color="5B9BD5"/>
        </w:tcBorders>
      </w:tcPr>
    </w:tblStylePr>
    <w:tblStylePr w:type="firstCol">
      <w:rPr>
        <w:b/>
        <w:bCs/>
      </w:rPr>
    </w:tblStylePr>
    <w:tblStylePr w:type="lastCol">
      <w:rPr>
        <w:b/>
        <w:bCs/>
      </w:rPr>
    </w:tblStylePr>
    <w:tblStylePr w:type="band1Vert">
      <w:tblPr/>
      <w:tcPr>
        <w:shd w:val="clear" w:color="auto" w:fill="DEEBF6"/>
      </w:tcPr>
    </w:tblStylePr>
    <w:tblStylePr w:type="band1Horz">
      <w:tblPr/>
      <w:tcPr>
        <w:shd w:val="clear" w:color="auto" w:fill="DEEBF6"/>
      </w:tcPr>
    </w:tblStylePr>
  </w:style>
  <w:style w:type="paragraph" w:styleId="Header">
    <w:name w:val="header"/>
    <w:basedOn w:val="Normal"/>
    <w:link w:val="HeaderChar"/>
    <w:uiPriority w:val="99"/>
    <w:unhideWhenUsed/>
    <w:rsid w:val="005F6013"/>
    <w:pPr>
      <w:tabs>
        <w:tab w:val="center" w:pos="4320"/>
        <w:tab w:val="right" w:pos="8640"/>
      </w:tabs>
      <w:spacing w:after="0" w:line="240" w:lineRule="auto"/>
    </w:pPr>
  </w:style>
  <w:style w:type="character" w:customStyle="1" w:styleId="HeaderChar">
    <w:name w:val="Header Char"/>
    <w:basedOn w:val="DefaultParagraphFont"/>
    <w:link w:val="Header"/>
    <w:uiPriority w:val="99"/>
    <w:rsid w:val="005F6013"/>
  </w:style>
  <w:style w:type="paragraph" w:styleId="TOCHeading">
    <w:name w:val="TOC Heading"/>
    <w:next w:val="Normal"/>
    <w:uiPriority w:val="39"/>
    <w:unhideWhenUsed/>
    <w:qFormat/>
    <w:rsid w:val="00CA0B32"/>
    <w:pPr>
      <w:spacing w:before="240" w:after="0" w:line="259" w:lineRule="auto"/>
    </w:pPr>
    <w:rPr>
      <w:rFonts w:asciiTheme="majorHAnsi" w:eastAsiaTheme="majorEastAsia" w:hAnsiTheme="majorHAnsi" w:cstheme="majorBidi"/>
      <w:color w:val="2F5496" w:themeColor="accent1" w:themeShade="BF"/>
      <w:sz w:val="32"/>
      <w:szCs w:val="32"/>
      <w:lang w:eastAsia="fr-CA"/>
    </w:rPr>
  </w:style>
  <w:style w:type="paragraph" w:styleId="Subtitle">
    <w:name w:val="Subtitle"/>
    <w:basedOn w:val="Normal"/>
    <w:next w:val="Normal"/>
    <w:uiPriority w:val="11"/>
    <w:qFormat/>
    <w:pPr>
      <w:spacing w:after="0" w:line="240" w:lineRule="auto"/>
    </w:pPr>
    <w:rPr>
      <w:rFonts w:ascii="Lato" w:eastAsia="Lato" w:hAnsi="Lato" w:cs="Lato"/>
      <w:b/>
      <w:bCs/>
      <w:color w:val="00274A"/>
      <w:sz w:val="72"/>
      <w:szCs w:val="7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nMmBU1tWypdyjEOSzm26P4To+IQ==">CgMxLjAaDQoBMBIICgYIBTICCAEaDQoBMRIICgYIBTICCAEaEwoBMhIOCgwIB0IIEgZBbmRpa2EyDmguNzlpbGRucDNvOXNxMg5oLjFnaW1kZ29odndsdjIOaC5ocmZxb2lrN3FkazQyDmgudHhkOHQ4aDNydDY5Mg5oLjJibDk0dmk0cmJkbzIOaC53ejIzN3hycTYza28yDmguNXZ5anBxczRiOHU4Mg5oLnFnemw1c3F0ZG9qZTIJaC4zd2h3bWw0Mg5oLmx4NGpwaHU3ZjNraTIOaC5qc3lxYWp3YXNmdm0yDmgubGtneWxpZDMzamo1Mg5oLmg1OGpsNXJvcXA0aTgAciExRWZHd0hRUDd4WnNIdWwzQ0FEbVhWbVJDcXRCeHJzLU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Pages>
  <Words>1009</Words>
  <Characters>5753</Characters>
  <Application>Microsoft Office Word</Application>
  <DocSecurity>0</DocSecurity>
  <Lines>47</Lines>
  <Paragraphs>13</Paragraphs>
  <ScaleCrop>false</ScaleCrop>
  <Company/>
  <LinksUpToDate>false</LinksUpToDate>
  <CharactersWithSpaces>6749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HDRN Canada</dc:creator>
  <cp:lastModifiedBy>Claire O'Brien</cp:lastModifiedBy>
  <cp:revision>3</cp:revision>
  <dcterms:created xsi:type="dcterms:W3CDTF">2026-03-13T22:54:00Z</dcterms:created>
  <dcterms:modified xsi:type="dcterms:W3CDTF">2026-03-23T16:59:00Z</dcterms:modified>
</cp:coreProperties>
</file>